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SeeArbG — Bestimmungsort der Heimschaffung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Bestimmungsort der Heimschaffung nach Wahl des Besatzungsmitglieds ist</w:t>
      </w:r>
    </w:p>
    <w:p>
      <w:pPr>
        <w:ind w:left="420"/>
      </w:pPr>
      <w:r>
        <w:t xml:space="preserve">1. der Wohnort des Besatzungsmitglieds,</w:t>
      </w:r>
    </w:p>
    <w:p>
      <w:pPr>
        <w:ind w:left="420"/>
      </w:pPr>
      <w:r>
        <w:t xml:space="preserve">2. der Ort, an dem der Heuervertrag abgeschlossen worden ist,</w:t>
      </w:r>
    </w:p>
    <w:p>
      <w:pPr>
        <w:ind w:left="420"/>
      </w:pPr>
      <w:r>
        <w:t xml:space="preserve">3. der durch Tarifvertrag festgelegte Ort oder</w:t>
      </w:r>
    </w:p>
    <w:p>
      <w:pPr>
        <w:ind w:left="420"/>
      </w:pPr>
      <w:r>
        <w:t xml:space="preserve">4. jeder andere im Heuervertrag vereinbarte Ort.</w:t>
      </w:r>
    </w:p>
    <w:p>
      <w:r>
        <w:t xml:space="preserve">(2) Lässt der Reeder ein Besatzungsmitglied im Stich (§ 76a Absatz 1 Satz 3), ist abweichend von Absatz 1 Bestimmungsort der Heimschaffung ausschließlich der Wohnort des Besatzungsmitglieds.</w:t>
      </w:r>
    </w:p>
    <w:p>
      <w:r>
        <w:rPr>
          <w:color w:val="555555"/>
          <w:sz w:val="17"/>
        </w:rPr>
        <w:t xml:space="preserve">Zitiervorschlag: § 75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