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SeeArbG — Anspruch auf Heimschaffung</w:t>
      </w:r>
    </w:p>
    <w:p>
      <w:r>
        <w:rPr>
          <w:color w:val="555555"/>
          <w:sz w:val="18"/>
        </w:rPr>
        <w:t xml:space="preserve">Seearbeitsgesetz</w:t>
      </w:r>
    </w:p>
    <w:p>
      <w:r>
        <w:rPr>
          <w:color w:val="555555"/>
          <w:sz w:val="18"/>
        </w:rPr>
        <w:t xml:space="preserve">Stand: 10.06.2019 (konsolidierte Textfassung, kein amtliches Inkrafttretensdatum)</w:t>
      </w:r>
    </w:p>
    <w:p>
      <w:r>
        <w:t xml:space="preserve">Das Besatzungsmitglied hat Anspruch auf Heimschaffung an den nach § 75 maßgebenden Bestimmungsort</w:t>
      </w:r>
    </w:p>
    <w:p>
      <w:pPr>
        <w:ind w:left="420"/>
      </w:pPr>
      <w:r>
        <w:t xml:space="preserve">1. im Falle von Krankheit oder Verletzung nach Maßgabe des § 105,</w:t>
      </w:r>
    </w:p>
    <w:p>
      <w:pPr>
        <w:ind w:left="420"/>
      </w:pPr>
      <w:r>
        <w:t xml:space="preserve">2. wenn das Heuerverhältnis endet; im Falle einer ordentlichen Kündigung nach Ablauf der sich aus § 66 ergebenden Kündigungsfrist,</w:t>
      </w:r>
    </w:p>
    <w:p>
      <w:pPr>
        <w:ind w:left="420"/>
      </w:pPr>
      <w:r>
        <w:t xml:space="preserve">3. wenn der Reeder seine gesetzlichen oder arbeitsvertraglichen Verpflichtungen wegen Insolvenz, Veräußerung des Schiffes, Änderung der Eintragung im Schiffsregister oder aus einem ähnlichen Grund nicht mehr erfüllt,</w:t>
      </w:r>
    </w:p>
    <w:p>
      <w:pPr>
        <w:ind w:left="420"/>
      </w:pPr>
      <w:r>
        <w:t xml:space="preserve">4. wenn ein Schiff ein Gebiet befahren soll, in dem besondere Gefahren durch bewaffnete Auseinandersetzungen drohen und in das sich das Besatzungsmitglied nicht begeben will, oder wenn das Schiff ein solches Gebiet nicht unverzüglich verlässt,</w:t>
      </w:r>
    </w:p>
    <w:p>
      <w:pPr>
        <w:ind w:left="420"/>
      </w:pPr>
      <w:r>
        <w:t xml:space="preserve">5. wenn der Reeder das Besatzungsmitglied im Stich lässt (§ 76a Absatz 1 Satz 3).</w:t>
      </w:r>
    </w:p>
    <w:p>
      <w:r>
        <w:rPr>
          <w:color w:val="555555"/>
          <w:sz w:val="17"/>
        </w:rPr>
        <w:t xml:space="preserve">Zitiervorschlag: § 73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