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SeeArbG — Beendigung des Heuerverhältnisses bei vermutetem Verlust von Schiff und Besatzung</w:t>
      </w:r>
    </w:p>
    <w:p>
      <w:r>
        <w:rPr>
          <w:color w:val="555555"/>
          <w:sz w:val="18"/>
        </w:rPr>
        <w:t xml:space="preserve">Seearbeitsgesetz</w:t>
      </w:r>
    </w:p>
    <w:p>
      <w:r>
        <w:rPr>
          <w:color w:val="555555"/>
          <w:sz w:val="18"/>
        </w:rPr>
        <w:t xml:space="preserve">Stand: 10.06.2019 (konsolidierte Textfassung, kein amtliches Inkrafttretensdatum)</w:t>
      </w:r>
    </w:p>
    <w:p>
      <w:r>
        <w:t xml:space="preserve">(1) Ist der Verbleib eines Schiffes und seiner Besatzung nicht feststellbar und ist den Umständen nach anzunehmen, dass das Schiff verlorengegangen ist, so gilt das Heuerverhältnis des Besatzungsmitglieds als beendet, wenn seit der letzten amtlich festgestellten Nachricht über das Schiff ein Monat verstrichen ist.</w:t>
      </w:r>
    </w:p>
    <w:p>
      <w:r>
        <w:t xml:space="preserve">(2) Wird später der Aufenthalt überlebender Besatzungsmitglieder festgestellt, so sind auf diese Besatzungsmitglieder die §§ 73, 75 und 76 über Heimschaffung und Fortzahlung der Heuer anzuwenden.</w:t>
      </w:r>
    </w:p>
    <w:p>
      <w:r>
        <w:rPr>
          <w:color w:val="555555"/>
          <w:sz w:val="17"/>
        </w:rPr>
        <w:t xml:space="preserve">Zitiervorschlag: § 71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