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SeeArbG — Urlaub bei Beendigung des Heuerverhältnisses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Endet das Heuerverhältnis des Besatzungsmitglieds vor Ablauf des Beschäftigungsjahres, so hat das Besatzungsmitglied für jeden angefangenen Beschäftigungsmonat Anspruch auf ein Zwölftel des Jahresurlaubs.</w:t>
      </w:r>
    </w:p>
    <w:p>
      <w:r>
        <w:t xml:space="preserve">(2) Hat das Besatzungsmitglied bei Beendigung des Heuerverhältnisses mehr als den ihm zustehenden Urlaub erhalten, so kann das dafür gezahlte Urlaubsentgelt nicht zurückgefordert werden.</w:t>
      </w:r>
    </w:p>
    <w:p>
      <w:r>
        <w:rPr>
          <w:color w:val="555555"/>
          <w:sz w:val="17"/>
        </w:rPr>
        <w:t xml:space="preserve">Zitiervorschlag: § 63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