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SeeArbG — Urlaubsentgelt</w:t>
      </w:r>
    </w:p>
    <w:p>
      <w:r>
        <w:rPr>
          <w:color w:val="555555"/>
          <w:sz w:val="18"/>
        </w:rPr>
        <w:t xml:space="preserve">Seearbeitsgesetz</w:t>
      </w:r>
    </w:p>
    <w:p>
      <w:r>
        <w:rPr>
          <w:color w:val="555555"/>
          <w:sz w:val="18"/>
        </w:rPr>
        <w:t xml:space="preserve">Stand: 10.06.2019 (konsolidierte Textfassung, kein amtliches Inkrafttretensdatum)</w:t>
      </w:r>
    </w:p>
    <w:p>
      <w:r>
        <w:t xml:space="preserve">(1) Als Urlaubsentgelt ist dem Besatzungsmitglied die Heuer im Sinne des § 37 fortzuzahlen. Für Sachbezüge ist ein angemessener Abgeltungsbetrag zu gewähren.</w:t>
      </w:r>
    </w:p>
    <w:p>
      <w:r>
        <w:t xml:space="preserve">(2) Für jeden Urlaubstag sowie für jeden in den Urlaub fallenden Feiertag im Sinne des § 57 Absatz 3 Nummer 1 ist ein Dreißigstel der Heuer zu zahlen. Heuerteile, deren Höhe sich nach dem Ausmaß der Arbeit, dem Erfolg oder ähnlichen nicht gleichbleibenden Bemessungsgrundlagen richtet, sind bei der Berechnung des Urlaubsentgelts angemessen zu berücksichtigen.</w:t>
      </w:r>
    </w:p>
    <w:p>
      <w:r>
        <w:rPr>
          <w:color w:val="555555"/>
          <w:sz w:val="17"/>
        </w:rPr>
        <w:t xml:space="preserve">Zitiervorschlag: § 61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