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SeeArbG — Festlegung des Urlaubs</w:t>
      </w:r>
    </w:p>
    <w:p>
      <w:r>
        <w:rPr>
          <w:color w:val="555555"/>
          <w:sz w:val="18"/>
        </w:rPr>
        <w:t xml:space="preserve">Seearbeitsgesetz</w:t>
      </w:r>
    </w:p>
    <w:p>
      <w:r>
        <w:rPr>
          <w:color w:val="555555"/>
          <w:sz w:val="18"/>
        </w:rPr>
        <w:t xml:space="preserve">Stand: 10.06.2019 (konsolidierte Textfassung, kein amtliches Inkrafttretensdatum)</w:t>
      </w:r>
    </w:p>
    <w:p>
      <w:r>
        <w:t xml:space="preserve">(1) Bei der zeitlichen Festlegung des Urlaubs sind die Urlaubswünsche des Besatzungsmitglieds zu berücksichtigen, es sei denn, dass ihrer Berücksichtigung dringende betriebliche Belange oder Urlaubswünsche anderer vom Reeder beschäftigter Besatzungsmitglieder, die unter sozialen Gesichtspunkten den Vorrang verdienen, entgegenstehen. Der Urlaub ist möglichst nach sechsmonatigem ununterbrochenem Dienst an Bord, spätestens bis zum Schluss des Beschäftigungsjahres zu gewähren. Ist nicht der Reeder, sondern eine andere Person Arbeitgeber oder Ausbilder des Besatzungsmitglieds und kommt die andere Person ihrer vertraglichen Verpflichtung nach Satz 2 nicht nach, ist der Reeder verpflichtet, im Namen und mit Wirkung für die andere Person den Urlaub zu gewähren.</w:t>
      </w:r>
    </w:p>
    <w:p>
      <w:r>
        <w:t xml:space="preserve">(2) Jugendlichen Besatzungsmitgliedern haben Reeder und Kapitän den Urlaub spätestens nach sechsmonatigem ununterbrochenem Dienst an Bord zu gewähren.</w:t>
      </w:r>
    </w:p>
    <w:p>
      <w:r>
        <w:t xml:space="preserve">(3) Der Urlaub ist zusammenhängend zu gewähren, es sei denn, dass dringende betriebliche oder in der Person des Besatzungsmitglieds liegende Gründe eine Teilung des Urlaubs erforderlich machen.</w:t>
      </w:r>
    </w:p>
    <w:p>
      <w:r>
        <w:t xml:space="preserve">(4) Der Urlaub beginnt frühestens mit dem Tag, der dem Tag der Ankunft des Besatzungsmitglieds am Urlaubsort nachfolgt. Ist der Ort der Wiederaufnahme des Dienstes an Bord oder ein anderer vom Reeder zur Wiederaufnahme des Dienstes bestimmter Ort nicht der Urlaubsort, hat das Besatzungsmitglied an dem Tag, der auf das Ende des Urlaubs folgt, die Reise zu diesem Ort anzutreten.</w:t>
      </w:r>
    </w:p>
    <w:p>
      <w:r>
        <w:rPr>
          <w:color w:val="555555"/>
          <w:sz w:val="17"/>
        </w:rPr>
        <w:t xml:space="preserve">Zitiervorschlag: § 58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