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SeeArbG — Sonntags- und Feiertagsausgleich</w:t>
      </w:r>
    </w:p>
    <w:p>
      <w:r>
        <w:rPr>
          <w:color w:val="555555"/>
          <w:sz w:val="18"/>
        </w:rPr>
        <w:t xml:space="preserve">Seearbeitsgesetz</w:t>
      </w:r>
    </w:p>
    <w:p>
      <w:r>
        <w:rPr>
          <w:color w:val="555555"/>
          <w:sz w:val="18"/>
        </w:rPr>
        <w:t xml:space="preserve">Stand: 10.06.2019 (konsolidierte Textfassung, kein amtliches Inkrafttretensdatum)</w:t>
      </w:r>
    </w:p>
    <w:p>
      <w:r>
        <w:t xml:space="preserve">(1) Jedem Besatzungsmitglied ist für jeden Sonntag und für jeden Feiertag, an dem es gearbeitet hat oder an dem sich das Schiff weniger als zwölf Stunden im Hafen befunden hat, ein Ausgleich durch einen arbeitsfreien Werktag zu geben. Einem Besatzungsmitglied des Servicepersonals sind im Monat mindestens zwei freie Tage zu gewähren.</w:t>
      </w:r>
    </w:p>
    <w:p>
      <w:r>
        <w:t xml:space="preserve">(2) Der Ausgleich ist so bald wie möglich zu gewähren. Ist das innerhalb derselben Woche nicht möglich, so soll der freie Tag in einer der folgenden Wochen gegeben werden. Bis zum Urlaubsantritt nicht gewährte arbeitsfreie Tage sind mit dem Urlaub zu verbinden oder, wenn einer Verlängerung des Urlaubs zwingende betriebliche Gründe entgegenstehen, abzugelten.</w:t>
      </w:r>
    </w:p>
    <w:p>
      <w:r>
        <w:t xml:space="preserve">(3) Freie Tage sind in einem Hafen zu gewähren, in dem Landgang zulässig und möglich ist. Auf Verlangen des Besatzungsmitglieds können freie Tage auch auf See gewährt werden.</w:t>
      </w:r>
    </w:p>
    <w:p>
      <w:r>
        <w:t xml:space="preserve">(4) Auf arbeitsfreie Tage finden die Vorschriften des § 58 Absatz 1 Satz 1 und des § 61 Absatz 1 und 2 entsprechende Anwendung.</w:t>
      </w:r>
    </w:p>
    <w:p>
      <w:r>
        <w:rPr>
          <w:color w:val="555555"/>
          <w:sz w:val="17"/>
        </w:rPr>
        <w:t xml:space="preserve">Zitiervorschlag: § 52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