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51 SeeArbG — Vergütung für Mehr- und Nachtarbeit sowie Sonntags- und Feiertagsarbeit</w:t>
      </w:r>
    </w:p>
    <w:p>
      <w:r>
        <w:rPr>
          <w:color w:val="555555"/>
          <w:sz w:val="18"/>
        </w:rPr>
        <w:t xml:space="preserve">Seearbeitsgesetz</w:t>
      </w:r>
    </w:p>
    <w:p>
      <w:r>
        <w:rPr>
          <w:color w:val="555555"/>
          <w:sz w:val="18"/>
        </w:rPr>
        <w:t xml:space="preserve">Stand: 10.06.2019 (konsolidierte Textfassung, kein amtliches Inkrafttretensdatum)</w:t>
      </w:r>
    </w:p>
    <w:p>
      <w:r>
        <w:t xml:space="preserve">(1) Werden Besatzungsmitglieder über die in den §§ 43, 44 und 53 Absatz 2 bestimmten Grenzen der täglichen Arbeitszeit hinaus mit Mehrarbeit beschäftigt, so ist ihnen, abgesehen von den Fällen des § 47 Absatz 1 und 2, für jede Stunde eine Vergütung in Höhe von mindestens einem Zweihundertstel der Grundheuer sowie ein angemessener Zuschlag zu zahlen. Ist die Höhe des Zuschlages nicht durch Tarifvertrag festgelegt, so beträgt er für die ersten 60 Mehrarbeitsstunden des Monats sowie für Mehrarbeit bei Wachdienst im Hafen je ein Viertel, für die folgenden 30 je die Hälfte eines Zweihundertstels der Grundheuer und für jede weitere Mehrarbeitsstunde ein Zweihundertstel der Grundheuer. Abweichend von Satz 1 gilt in den Fällen des § 46 die dort bestimmte Grenze der täglichen Arbeitszeit.</w:t>
      </w:r>
    </w:p>
    <w:p>
      <w:r>
        <w:t xml:space="preserve">(2) Soweit es sich bei Mehrarbeit, die in den Fällen des § 47 Absatz 1 Satz 1 geleistet wird, um gewerbsmäßige Bergung handelt, ist diese angemessen zu vergüten.</w:t>
      </w:r>
    </w:p>
    <w:p>
      <w:r>
        <w:t xml:space="preserve">(3) Den Besatzungsmitgliedern ist, abgesehen vom Wachdienst,</w:t>
      </w:r>
    </w:p>
    <w:p>
      <w:pPr>
        <w:ind w:left="420"/>
      </w:pPr>
      <w:r>
        <w:t xml:space="preserve">1. bei Sonntags- und Feiertagsarbeit, auf See mit Ausnahme der Arbeiten nach § 43 Absatz 3 Satz 5,</w:t>
      </w:r>
    </w:p>
    <w:p>
      <w:pPr>
        <w:ind w:left="420"/>
      </w:pPr>
      <w:r>
        <w:t xml:space="preserve">2. bei Arbeiten, die an Werktagen im Falle des § 43 Absatz 1 Satz 4 zwischen 18 und 6 Uhr oder im Hafen außerhalb der in § 44 Absatz 1 Satz 3 und Absatz 3 Satz 1 bestimmten Zeiträume geleistet werden,</w:t>
      </w:r>
    </w:p>
    <w:p>
      <w:r>
        <w:t xml:space="preserve">für jede Arbeitsstunde ein Zuschlag von mindestens einem Viertel eines Zweihundertstels der Grundheuer zu zahlen. Sind Arbeiten zugleich solche nach den Nummern 1 und 2, so ist der Zuschlag nur einmal zu zahlen. Sind diese Arbeiten zugleich Mehrarbeit im Sinne des Absatzes 1, so gelten für die Vergütung die im Tarifvertrag oder in Absatz 1 Satz 2 bestimmten Sätze mit der Maßgabe, dass sich der Mindestzuschlag bei Arbeiten nach Nummer 1 jeweils um ein Viertel eines Zweihundertstels der Grundheuer erhöht.</w:t>
      </w:r>
    </w:p>
    <w:p>
      <w:r>
        <w:rPr>
          <w:color w:val="555555"/>
          <w:sz w:val="17"/>
        </w:rPr>
        <w:t xml:space="preserve">Zitiervorschlag: § 51 SeeArbG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https://recht.nulegal.eu/gesetze/SeeArbG/51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