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SeeArbG — Arbeitszeitverlängerung in besonderen Ausnahmefällen</w:t>
      </w:r>
    </w:p>
    <w:p>
      <w:r>
        <w:rPr>
          <w:color w:val="555555"/>
          <w:sz w:val="18"/>
        </w:rPr>
        <w:t xml:space="preserve">Seearbeitsgesetz</w:t>
      </w:r>
    </w:p>
    <w:p>
      <w:r>
        <w:rPr>
          <w:color w:val="555555"/>
          <w:sz w:val="18"/>
        </w:rPr>
        <w:t xml:space="preserve">Stand: 10.06.2019 (konsolidierte Textfassung, kein amtliches Inkrafttretensdatum)</w:t>
      </w:r>
    </w:p>
    <w:p>
      <w:r>
        <w:t xml:space="preserve">(1) Der Kapitän hat das Recht, für Besatzungsmitglieder die Arbeitsstunden anzuordnen, die für die unmittelbare Sicherheit des Schiffes und der Personen an Bord, bei einer unmittelbaren Gefahr für die Ladung oder zur Hilfeleistung für in Seenot befindliche Schiffe oder Personen erforderlich sind. Der Kapitän kann den Arbeitszeit- und Ruhezeitplan vorübergehend außer Kraft setzen und anordnen, dass die Besatzungsmitglieder jederzeit die erforderlichen Arbeitsstunden erbringen, bis die normale Situation wiederhergestellt ist.</w:t>
      </w:r>
    </w:p>
    <w:p>
      <w:r>
        <w:t xml:space="preserve">(2) Sicherheits-, Feuerlösch- und Rettungsbootsübungen sowie durch innerstaatliche Rechtsvorschriften und durch internationale Vereinbarungen vorgeschriebene Übungen sind in einer Weise durchzuführen, die die Störung der Ruhezeiten auf ein Mindestmaß beschränkt und keine Übermüdung verursacht.</w:t>
      </w:r>
    </w:p>
    <w:p>
      <w:r>
        <w:t xml:space="preserve">(3) In den Fällen der Absätze 1 und 2 sind die §§ 43 bis 46 und 48 nicht anzuwenden. Sobald es nach Wiederherstellung der normalen Situation möglich ist, hat der Kapitän sicherzustellen, dass jedes Besatzungsmitglied, das während einer planmäßigen Ruhezeit Arbeit geleistet oder an einer Übung teilgenommen hat, eine ausreichende Ruhezeit erhält. Die Ausgleichsruhezeit muss mindestens der Dauer der Ruhezeitunterbrechung entsprechen.</w:t>
      </w:r>
    </w:p>
    <w:p>
      <w:r>
        <w:t xml:space="preserve">(4) Abgesehen von den Fällen der Absätze 1 und 2 kann der Kapitän in sonstigen dringenden Fällen eine Verlängerung der in den §§ 43, 44 und 46 bestimmten täglichen Arbeitszeit anordnen. Dasselbe gilt bei Wachdienst im Hafen. In diesen Fällen sind die Regelungen der §§ 43, 44 und 46 über die Lage der Arbeitszeit und die Beschäftigungsbeschränkungen nicht anzuwenden.</w:t>
      </w:r>
    </w:p>
    <w:p>
      <w:r>
        <w:rPr>
          <w:color w:val="555555"/>
          <w:sz w:val="17"/>
        </w:rPr>
        <w:t xml:space="preserve">Zitiervorschlag: § 47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