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SeeArbG — Reeder</w:t>
      </w:r>
    </w:p>
    <w:p>
      <w:r>
        <w:rPr>
          <w:color w:val="555555"/>
          <w:sz w:val="18"/>
        </w:rPr>
        <w:t xml:space="preserve">Seearbeitsgesetz</w:t>
      </w:r>
    </w:p>
    <w:p>
      <w:r>
        <w:rPr>
          <w:color w:val="555555"/>
          <w:sz w:val="18"/>
        </w:rPr>
        <w:t xml:space="preserve">Stand: 10.06.2019 (konsolidierte Textfassung, kein amtliches Inkrafttretensdatum)</w:t>
      </w:r>
    </w:p>
    <w:p>
      <w:r>
        <w:t xml:space="preserve">(1) Reeder im Sinne dieses Gesetzes ist</w:t>
      </w:r>
    </w:p>
    <w:p>
      <w:pPr>
        <w:ind w:left="420"/>
      </w:pPr>
      <w:r>
        <w:t xml:space="preserve">1. der Eigentümer des Schiffes oder</w:t>
      </w:r>
    </w:p>
    <w:p>
      <w:pPr>
        <w:ind w:left="420"/>
      </w:pPr>
      <w:r>
        <w:t xml:space="preserve">2. jede andere Organisation oder Person, die vom Eigentümer des Schiffes die Verantwortung für den Betrieb des Schiffes übernommen und die sich mit der Übernahme dieser Verantwortung in dem Vertrag mit dem Eigentümer verpflichtet hat, die Aufgaben und Pflichten zu erfüllen, die dem Reeder nach diesem Gesetz und den anderen Rechtsvorschriften zur Umsetzung des Seearbeitsübereinkommens auferlegt werden.</w:t>
      </w:r>
    </w:p>
    <w:p>
      <w:r>
        <w:t xml:space="preserve">(2) Der Reeder ist für die Einhaltung der Rechte und Pflichten nach diesem Gesetz und den anderen Rechtsvorschriften zur Umsetzung des Seearbeitsübereinkommens verantwortlich. Dies gilt auch dann, wenn</w:t>
      </w:r>
    </w:p>
    <w:p>
      <w:pPr>
        <w:ind w:left="420"/>
      </w:pPr>
      <w:r>
        <w:t xml:space="preserve">1. eine andere Organisation oder Person bestimmte Aufgaben und Pflichten im Auftrag des Reeders erfüllt oder</w:t>
      </w:r>
    </w:p>
    <w:p>
      <w:pPr>
        <w:ind w:left="420"/>
      </w:pPr>
      <w:r>
        <w:t xml:space="preserve">2. eine andere Organisation oder Person Arbeitgeber oder Ausbildender eines Besatzungsmitglieds ist (anderer Arbeitgeber).</w:t>
      </w:r>
    </w:p>
    <w:p>
      <w:r>
        <w:t xml:space="preserve">(3) Unabhängig von der Verantwortung des Reeders nach Absatz 2 ist auch der andere Arbeitgeber für die Einhaltung der Rechte und Pflichten des Reeders nach diesem Gesetz und den anderen Rechtsvorschriften zur Umsetzung des Seearbeitsübereinkommens verantwortlich. Der Reeder hat zur Wahrnehmung seiner Verantwortung nach Absatz 2 vertraglich mit dem anderen Arbeitgeber sicherzustellen, dass der andere Arbeitgeber die ihm nach Satz 1 obliegenden Aufgaben und Pflichten gegenüber dem Besatzungsmitglied erfüllt.</w:t>
      </w:r>
    </w:p>
    <w:p>
      <w:r>
        <w:t xml:space="preserve">(4) Der Reeder haftet auch für Zahlungsverpflichtungen des anderen Arbeitgebers aus dem Heuer- oder Berufsausbildungsverhältnis; insoweit gelten die Vorschriften über den Bürgen, der auf die Einrede der Vorausklage verzichtet hat. Die Haftung des Reeders für die Verpflichtung zur Heuer- oder Vergütungszahlung erstreckt sich auf die übliche Vergütung, es sei denn, dass sich ein abweichender Anspruch aus einer vom Reeder unterschriebenen Ausfertigung des Heuer- oder Berufsausbildungsvertrages ergibt.</w:t>
      </w:r>
    </w:p>
    <w:p>
      <w:r>
        <w:t xml:space="preserve">(5) Für bürgerliche Rechtsstreitigkeiten zwischen Arbeitnehmern oder Auszubildenden und Reedern über Ansprüche aus der Verantwortung des Reeders nach Absatz 2 Satz 1 in Verbindung mit Absatz 2 Satz 2 Nummer 2 oder Absatz 4 sind ausschließlich die Gerichte für Arbeitssachen zuständig.</w:t>
      </w:r>
    </w:p>
    <w:p>
      <w:r>
        <w:rPr>
          <w:color w:val="555555"/>
          <w:sz w:val="17"/>
        </w:rPr>
        <w:t xml:space="preserve">Zitiervorschlag: § 4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