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SeeArbG — Zahlung der Heuer</w:t>
      </w:r>
    </w:p>
    <w:p>
      <w:r>
        <w:rPr>
          <w:color w:val="555555"/>
          <w:sz w:val="18"/>
        </w:rPr>
        <w:t xml:space="preserve">Seearbeitsgesetz</w:t>
      </w:r>
    </w:p>
    <w:p>
      <w:r>
        <w:rPr>
          <w:color w:val="555555"/>
          <w:sz w:val="18"/>
        </w:rPr>
        <w:t xml:space="preserve">Stand: 10.06.2019 (konsolidierte Textfassung, kein amtliches Inkrafttretensdatum)</w:t>
      </w:r>
    </w:p>
    <w:p>
      <w:r>
        <w:t xml:space="preserve">(1) Die Heuer ist in Euro zu berechnen und auszuzahlen, es sei denn, dass im Heuervertrag eine andere gesetzliche Währung vereinbart ist. Vereinbaren Reeder und Besatzungsmitglied, dass die Heuer in einer anderen gesetzlichen Währung als Euro gezahlt werden soll, muss der Wechselkurs dem von der Europäischen Zentralbank veröffentlichten Kurs entsprechen und darf für das Besatzungsmitglied nicht nachteilig sein.</w:t>
      </w:r>
    </w:p>
    <w:p>
      <w:r>
        <w:t xml:space="preserve">(2) Das Besatzungsmitglied kann vom Reeder verlangen, dass die Heuer oder ein vom Besatzungsmitglied bestimmter Teil hiervon</w:t>
      </w:r>
    </w:p>
    <w:p>
      <w:pPr>
        <w:ind w:left="420"/>
      </w:pPr>
      <w:r>
        <w:t xml:space="preserve">1. im Hafen oder auf der Reede bar an das Besatzungsmitglied ausgezahlt wird oder</w:t>
      </w:r>
    </w:p>
    <w:p>
      <w:pPr>
        <w:ind w:left="420"/>
      </w:pPr>
      <w:r>
        <w:t xml:space="preserve">2. unbar an das Besatzungsmitglied oder an einen vom Besatzungsmitglied bestimmten Empfänger geleistet wird.</w:t>
      </w:r>
    </w:p>
    <w:p>
      <w:r>
        <w:t xml:space="preserve">(3) Der Reeder kann von dem Besatzungsmitglied keine Erstattung der durch die unbare Leistung entstandenen Kosten verlangen.</w:t>
      </w:r>
    </w:p>
    <w:p>
      <w:r>
        <w:t xml:space="preserve">(4) Von der Heuer des Besatzungsmitglieds dürfen keine Abzüge für die Erlangung oder Beibehaltung einer Beschäftigung vorgenommen werden.</w:t>
      </w:r>
    </w:p>
    <w:p>
      <w:r>
        <w:rPr>
          <w:color w:val="555555"/>
          <w:sz w:val="17"/>
        </w:rPr>
        <w:t xml:space="preserve">Zitiervorschlag: § 39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