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32a SeeArbG — Pflichtfortbildungen</w:t>
      </w:r>
    </w:p>
    <w:p>
      <w:r>
        <w:rPr>
          <w:color w:val="555555"/>
          <w:sz w:val="18"/>
        </w:rPr>
        <w:t xml:space="preserve">Seearbeitsgesetz</w:t>
      </w:r>
    </w:p>
    <w:p>
      <w:r>
        <w:rPr>
          <w:color w:val="555555"/>
          <w:sz w:val="18"/>
        </w:rPr>
        <w:t xml:space="preserve">Stand: 01.08.2022 (konsolidierte Textfassung, kein amtliches Inkrafttretensdatum)</w:t>
      </w:r>
    </w:p>
    <w:p>
      <w:r>
        <w:t xml:space="preserve">(1) Ist der Reeder durch Gesetz oder aufgrund eines Gesetzes, durch Tarifvertrag oder Betriebsvereinbarung verpflichtet, dem Besatzungsmitglied eine für die Erbringung der Arbeitsleistung erforderliche Fortbildung anzubieten, dürfen dem Besatzungsmitglied die Kosten hierfür nicht auferlegt werden.</w:t>
      </w:r>
    </w:p>
    <w:p>
      <w:r>
        <w:t xml:space="preserve">(2) Fortbildungen nach Absatz 1 sollen während der regelmäßigen Arbeitszeit durchgeführt werden. Soweit Fortbildungen nach Absatz 1 außerhalb der regelmäßigen Arbeitszeit durchgeführt werden müssen, gelten sie als Arbeitszeit.</w:t>
      </w:r>
    </w:p>
    <w:p>
      <w:r>
        <w:rPr>
          <w:color w:val="555555"/>
          <w:sz w:val="17"/>
        </w:rPr>
        <w:t xml:space="preserve">Zitiervorschlag: § 32a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https://recht.nulegal.eu/gesetze/SeeArbG/32a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