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SeeArbG — Anforderungen an Vermittler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Vermittler darf Personen, die an Bord eines Schiffes tätig werden sollen, nur vermitteln, wenn er</w:t>
      </w:r>
    </w:p>
    <w:p>
      <w:pPr>
        <w:ind w:left="420"/>
      </w:pPr>
      <w:r>
        <w:t xml:space="preserve">1. keine Mittel, Verfahren oder Listen verwendet, um sie an der Aufnahme einer Beschäftigung zu hindern, die ihrer Qualifikation entspricht,</w:t>
      </w:r>
    </w:p>
    <w:p>
      <w:pPr>
        <w:ind w:left="420"/>
      </w:pPr>
      <w:r>
        <w:t xml:space="preserve">2. von ihnen weder unmittelbar noch mittelbar eine Vergütung für die Vermittlung verlangt,</w:t>
      </w:r>
    </w:p>
    <w:p>
      <w:pPr>
        <w:ind w:left="420"/>
      </w:pPr>
      <w:r>
        <w:t xml:space="preserve">3. von ihnen vor der Vermittlung verlangt, alle für die zu vermittelnde Tätigkeit erforderlichen Dokumente vorzulegen,</w:t>
      </w:r>
    </w:p>
    <w:p>
      <w:pPr>
        <w:ind w:left="420"/>
      </w:pPr>
      <w:r>
        <w:t xml:space="preserve">4. ein stets aktuelles Verzeichnis aller angeworbenen oder vermittelten Personen führt,</w:t>
      </w:r>
    </w:p>
    <w:p>
      <w:pPr>
        <w:ind w:left="420"/>
      </w:pPr>
      <w:r>
        <w:t xml:space="preserve">5. ein Beschwerdemanagementsystem eingerichtet hat und stets aktuell unterhält sowie die Berufsgenossenschaft unverzüglich über Beschwerden unterrichtet, denen nicht abgeholfen worden ist,</w:t>
      </w:r>
    </w:p>
    <w:p>
      <w:pPr>
        <w:ind w:left="420"/>
      </w:pPr>
      <w:r>
        <w:t xml:space="preserve">6. von jedem Reeder vor Abschluss einer Vermittlung eine Bestätigung nach § 24 Absatz 2 entgegennimmt,</w:t>
      </w:r>
    </w:p>
    <w:p>
      <w:pPr>
        <w:ind w:left="420"/>
      </w:pPr>
      <w:r>
        <w:t xml:space="preserve">7. von jedem Reeder, der Schiffe unter ausländischer Flagge betreibt, vor Abschluss einer Vermittlung eine schriftliche Bestätigung entgegennimmt, dass der zu schließende Beschäftigungsvertrag den im Seearbeitsübereinkommen genannten Anforderungen entspricht,</w:t>
      </w:r>
    </w:p>
    <w:p>
      <w:pPr>
        <w:ind w:left="420"/>
      </w:pPr>
      <w:r>
        <w:t xml:space="preserve">8. eine Versicherung abgeschlossen hat, um Personen, die an Bord eines Schiffes vermittelt worden sind, für finanzielle Verluste zu entschädigen, die ihnen infolge einer von dem Vermittler zu vertretenen Pflichtverletzung entstehen.</w:t>
      </w:r>
    </w:p>
    <w:p>
      <w:r>
        <w:t xml:space="preserve">(2) Die §§ 296 bis 301 des Dritten Buches Sozialgesetzbuch bleiben unberührt.</w:t>
      </w:r>
    </w:p>
    <w:p>
      <w:r>
        <w:rPr>
          <w:color w:val="555555"/>
          <w:sz w:val="17"/>
        </w:rPr>
        <w:t xml:space="preserve">Zitiervorschlag: § 25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