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SeeArbG — Verpflichtungen des Reeders</w:t>
      </w:r>
    </w:p>
    <w:p>
      <w:r>
        <w:rPr>
          <w:color w:val="555555"/>
          <w:sz w:val="18"/>
        </w:rPr>
        <w:t xml:space="preserve">Seearbeitsgesetz</w:t>
      </w:r>
    </w:p>
    <w:p>
      <w:r>
        <w:rPr>
          <w:color w:val="555555"/>
          <w:sz w:val="18"/>
        </w:rPr>
        <w:t xml:space="preserve">Stand: 10.06.2019 (konsolidierte Textfassung, kein amtliches Inkrafttretensdatum)</w:t>
      </w:r>
    </w:p>
    <w:p>
      <w:r>
        <w:t xml:space="preserve">(1) Ein Reeder darf einen privaten Arbeitsvermittlungsdienst für Seeleute (Vermittler) mit Sitz in Deutschland nur dann für die Vermittlung von Seeleuten in Anspruch nehmen, wenn ihm vom Vermittler eine schriftliche Bescheinigung der Berufsgenossenschaft vorgelegt worden ist, dass der Vermittler die Anforderungen des § 25 erfüllt.</w:t>
      </w:r>
    </w:p>
    <w:p>
      <w:r>
        <w:t xml:space="preserve">(2) Der Reeder bestätigt einem Vermittler mit Sitz in Deutschland vor Abschluss einer Vermittlung schriftlich, dass</w:t>
      </w:r>
    </w:p>
    <w:p>
      <w:pPr>
        <w:ind w:left="420"/>
      </w:pPr>
      <w:r>
        <w:t xml:space="preserve">1. der zu schließende Heuervertrag die Anforderungen der §§ 28 und 29 erfüllt,</w:t>
      </w:r>
    </w:p>
    <w:p>
      <w:pPr>
        <w:ind w:left="420"/>
      </w:pPr>
      <w:r>
        <w:t xml:space="preserve">2. er seinen Verpflichtungen nach den §§ 73 bis 76 nachkommt und</w:t>
      </w:r>
    </w:p>
    <w:p>
      <w:pPr>
        <w:ind w:left="420"/>
      </w:pPr>
      <w:r>
        <w:t xml:space="preserve">3. er eine Versicherung abgeschlossen hat, um Personen, die an Bord eines Schiffes vermittelt worden sind, für finanzielle Verluste zu entschädigen, die ihnen infolge einer vom Reeder zu vertretenden Pflichtverletzung aus dem Beschäftigungsvertrag entstehen.</w:t>
      </w:r>
    </w:p>
    <w:p>
      <w:r>
        <w:t xml:space="preserve">(3) Ein Reeder darf einen Vermittler mit Sitz in Staaten, die das Seearbeitsübereinkommen nicht ratifiziert haben, nur dann für die Vermittlung von Seeleuten in Anspruch nehmen, wenn der Vermittler dem Reeder gegenüber schriftlich versichert hat, dass er die Vorschriften zur Anwerbung und Vermittlung nach der Regel 1.4 des Seearbeitsübereinkommens erfüllt.</w:t>
      </w:r>
    </w:p>
    <w:p>
      <w:r>
        <w:rPr>
          <w:color w:val="555555"/>
          <w:sz w:val="17"/>
        </w:rPr>
        <w:t xml:space="preserve">Zitiervorschlag: § 24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