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SeeArbG — Besatzungsstärke der Schiffe</w:t>
      </w:r>
    </w:p>
    <w:p>
      <w:r>
        <w:rPr>
          <w:color w:val="555555"/>
          <w:sz w:val="18"/>
        </w:rPr>
        <w:t xml:space="preserve">Seearbeitsgesetz</w:t>
      </w:r>
    </w:p>
    <w:p>
      <w:r>
        <w:rPr>
          <w:color w:val="555555"/>
          <w:sz w:val="18"/>
        </w:rPr>
        <w:t xml:space="preserve">Stand: 10.06.2019 (konsolidierte Textfassung, kein amtliches Inkrafttretensdatum)</w:t>
      </w:r>
    </w:p>
    <w:p>
      <w:r>
        <w:t xml:space="preserve">Der Reeder und der Kapitän haben unbeschadet der Vorschriften des Schiffssicherheitsgesetzes für eine nach Anzahl, Qualifikation und Eignung ausreichende Schiffsbesatzung zu sorgen, um unter allen Betriebszuständen einen sicheren, effizienten und gefahrlosen Schiffsbetrieb zu gewährleisten. Das Nähere kann in einer Rechtsverordnung nach § 9 Absatz 1 Nummer 3 des Seeaufgabengesetzes geregelt werden.</w:t>
      </w:r>
    </w:p>
    <w:p>
      <w:r>
        <w:rPr>
          <w:color w:val="555555"/>
          <w:sz w:val="17"/>
        </w:rPr>
        <w:t xml:space="preserve">Zitiervorschlag: § 21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