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SeeArbG — Strafvorschriften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fünf Jahren oder mit Geldstrafe wird bestraft, wer eine in § 145 Absatz 1 Nummer 16 Buchstabe b bezeichnete vorsätzliche Handlung</w:t>
      </w:r>
    </w:p>
    <w:p>
      <w:pPr>
        <w:ind w:left="420"/>
      </w:pPr>
      <w:r>
        <w:t xml:space="preserve">1. gemeinschaftlich mit anderen Besatzungsmitgliedern begeht oder</w:t>
      </w:r>
    </w:p>
    <w:p>
      <w:pPr>
        <w:ind w:left="420"/>
      </w:pPr>
      <w:r>
        <w:t xml:space="preserve">2. begeht und dadurch Leben oder Gesundheit eines anderen oder fremde Sachen von bedeutendem Wert gefährdet.</w:t>
      </w:r>
    </w:p>
    <w:p>
      <w:r>
        <w:t xml:space="preserve">(2) Mit Freiheitsstrafe bis zu drei Jahren oder mit Geldstrafe wird bestraft, wer in den Fällen des Absatzes 1 Nummer 2 die Gefahr fahrlässig verursacht.</w:t>
      </w:r>
    </w:p>
    <w:p>
      <w:r>
        <w:t xml:space="preserve">(3) Mit Freiheitsstrafe bis zu einem Jahr oder mit Geldstrafe wird bestraft, wer</w:t>
      </w:r>
    </w:p>
    <w:p>
      <w:pPr>
        <w:ind w:left="420"/>
      </w:pPr>
      <w:r>
        <w:t xml:space="preserve">1. eine in § 145 Absatz 1 Nummer 1, 2, 6, 9 oder Nummer 16, jeweils auch in Verbindung mit § 145 Absatz 2, bezeichnete vorsätzliche Handlung beharrlich wiederholt,</w:t>
      </w:r>
    </w:p>
    <w:p>
      <w:pPr>
        <w:ind w:left="420"/>
      </w:pPr>
      <w:r>
        <w:t xml:space="preserve">2. eine in § 145 Absatz 1 Nummer 1, 2, 6, 9 oder Nummer 16 Buchstabe a, jeweils auch in Verbindung mit § 145 Absatz 2, bezeichnete vorsätzliche Handlung begeht und dadurch die betroffene Person in ihrer Gesundheit oder Arbeitskraft gefährdet oder</w:t>
      </w:r>
    </w:p>
    <w:p>
      <w:pPr>
        <w:ind w:left="420"/>
      </w:pPr>
      <w:r>
        <w:t xml:space="preserve">3. eine in § 145 Absatz 1 Nummer 16 Buchstabe b bezeichnete vorsätzliche Handlung begeht und dadurch die betroffene Person in ihrer Arbeitskraft gefährdet.</w:t>
      </w:r>
    </w:p>
    <w:p>
      <w:r>
        <w:rPr>
          <w:color w:val="555555"/>
          <w:sz w:val="17"/>
        </w:rPr>
        <w:t xml:space="preserve">Zitiervorschlag: § 146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