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SeeArbG — Bußgeldvorschriften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10 Absatz 1 eine dort genannte Person beschäftigt oder arbeiten lässt,</w:t>
      </w:r>
    </w:p>
    <w:p>
      <w:pPr>
        <w:ind w:left="420"/>
      </w:pPr>
      <w:r>
        <w:t xml:space="preserve">2. entgegen § 12 Absatz 1 Satz 2 ein Besatzungsmitglied ohne gültiges Seediensttauglichkeitszeugnis beschäftigt,</w:t>
      </w:r>
    </w:p>
    <w:p>
      <w:pPr>
        <w:ind w:left="420"/>
      </w:pPr>
      <w:r>
        <w:t xml:space="preserve">3. entgegen § 22 Absatz 3 Satz 1 oder § 33 Absatz 5 Satz 1 eine Besatzungsliste, ein Seetagebuch oder eine Kopie der Dienstbescheinigung nicht oder nicht mindestens fünf Jahre aufbewahrt,</w:t>
      </w:r>
    </w:p>
    <w:p>
      <w:pPr>
        <w:ind w:left="420"/>
      </w:pPr>
      <w:r>
        <w:t xml:space="preserve">4. ohne Bescheinigung nach § 26 Absatz 3 eine Person vermittelt,</w:t>
      </w:r>
    </w:p>
    <w:p>
      <w:pPr>
        <w:ind w:left="420"/>
      </w:pPr>
      <w:r>
        <w:t xml:space="preserve">5. entgegen § 34 Satz 2 dem Besatzungsmitglied eine Erlaubnis nicht erteilt,</w:t>
      </w:r>
    </w:p>
    <w:p>
      <w:pPr>
        <w:ind w:left="420"/>
      </w:pPr>
      <w:r>
        <w:t xml:space="preserve">6. entgegen § 48 Absatz 1, auch in Verbindung mit einer Rechtsverordnung nach § 55 Satz 1 Nummer 3 nicht dafür sorgt, dass die dort genannten Arbeitszeiten und Ruhezeiten eingehalten werden,</w:t>
      </w:r>
    </w:p>
    <w:p>
      <w:pPr>
        <w:ind w:left="420"/>
      </w:pPr>
      <w:r>
        <w:t xml:space="preserve">7. entgegen § 50 Absatz 1 Satz 1 oder Absatz 2, jeweils auch in Verbindung mit einer Rechtsverordnung nach § 55 Satz 1 Nummer 1, die dort genannte Übersicht oder einen Arbeitszeitnachweis nicht, nicht richtig oder nicht vollständig führt,</w:t>
      </w:r>
    </w:p>
    <w:p>
      <w:pPr>
        <w:ind w:left="420"/>
      </w:pPr>
      <w:r>
        <w:t xml:space="preserve">8. entgegen § 58 Absatz 2 einem jugendlichen Besatzungsmitglied Urlaub nicht gewährt,</w:t>
      </w:r>
    </w:p>
    <w:p>
      <w:pPr>
        <w:ind w:left="420"/>
      </w:pPr>
      <w:r>
        <w:t xml:space="preserve">9. entgegen § 72 Absatz 1 Satz 1 ein Besatzungsmitglied im Ausland zurücklässt,</w:t>
      </w:r>
    </w:p>
    <w:p>
      <w:pPr>
        <w:ind w:left="420"/>
      </w:pPr>
      <w:r>
        <w:t xml:space="preserve">9a. entgegen § 76a Absatz 1 Satz 2 oder § 106a Absatz 1 Satz 2 einen Nachweis nicht oder nicht rechtzeitig erbringt,</w:t>
      </w:r>
    </w:p>
    <w:p>
      <w:pPr>
        <w:ind w:left="420"/>
      </w:pPr>
      <w:r>
        <w:t xml:space="preserve">10. entgegen § 94 Satz 1 dem Besatzungsmitglied den Zugang zu einer dort genannten Kommunikationseinrichtung nicht gewährt,</w:t>
      </w:r>
    </w:p>
    <w:p>
      <w:pPr>
        <w:ind w:left="420"/>
      </w:pPr>
      <w:r>
        <w:t xml:space="preserve">11. entgegen § 95 Satz 1 Nummer 1 einen Bordbesuch nicht erlaubt,</w:t>
      </w:r>
    </w:p>
    <w:p>
      <w:pPr>
        <w:ind w:left="420"/>
      </w:pPr>
      <w:r>
        <w:t xml:space="preserve">12. entgegen § 106 Absatz 1 Satz 1 eine dort genannte Sache oder ein Heuerguthaben nicht oder nicht rechtzeitig übergibt,</w:t>
      </w:r>
    </w:p>
    <w:p>
      <w:pPr>
        <w:ind w:left="420"/>
      </w:pPr>
      <w:r>
        <w:t xml:space="preserve">13. entgegen § 106 Absatz 2 Satz 1 nicht dafür sorgt, dass eine dort genannte Aufstellung erstellt wird,</w:t>
      </w:r>
    </w:p>
    <w:p>
      <w:pPr>
        <w:ind w:left="420"/>
      </w:pPr>
      <w:r>
        <w:t xml:space="preserve">14. entgegen § 109 Absatz 3 Satz 3 einen dort genannten Nachweis nicht, nicht richtig oder nicht vollständig führt oder nicht oder nicht mindestens fünf Jahre aufbewahrt,</w:t>
      </w:r>
    </w:p>
    <w:p>
      <w:pPr>
        <w:ind w:left="420"/>
      </w:pPr>
      <w:r>
        <w:t xml:space="preserve">15. entgegen § 117 Absatz 5 eine dort genannte Unterweisung nicht oder nicht rechtzeitig vornimmt oder nicht oder nicht rechtzeitig wiederholt,</w:t>
      </w:r>
    </w:p>
    <w:p>
      <w:pPr>
        <w:ind w:left="420"/>
      </w:pPr>
      <w:r>
        <w:t xml:space="preserve">16. einer vollziehbaren Anordnung nach</w:t>
      </w:r>
    </w:p>
    <w:p>
      <w:pPr>
        <w:ind w:left="780"/>
      </w:pPr>
      <w:r>
        <w:t xml:space="preserve">a) § 117 Absatz 8 Satz 2 oder § 143 Absatz 1 Satz 1 in Verbindung mit § 117 Absatz 2 Satz 1 oder</w:t>
      </w:r>
    </w:p>
    <w:p>
      <w:pPr>
        <w:ind w:left="780"/>
      </w:pPr>
      <w:r>
        <w:t xml:space="preserve">b) § 124 Absatz 1 Satz 2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17. entgegen § 121 Absatz 6 eine dort genannte Eintragung in das Seetagebuch nicht, nicht richtig, nicht vollständig oder nicht rechtzeitig vornimmt oder</w:t>
      </w:r>
    </w:p>
    <w:p>
      <w:pPr>
        <w:ind w:left="420"/>
      </w:pPr>
      <w:r>
        <w:t xml:space="preserve">18. einer Rechtsverordnung nach § 20 Absatz 1 Satz 1 Nummer 1, 2, 4, 5 oder Nummer 6, § 55 Satz 1 Nummer 2, § 96 Satz 1 oder § 113 Satz 1 Nummer 2, 3, 4, 5 oder Nummer 6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Bestimmungen des Absatzes 1 Nummer 1 bis 3, 6, 8, 15, 16 Buchstabe a und Nummer 18 gelten auch für einen anderen Arbeitgeber, die Vorschriften des Absatzes 1 Nummer 5 bis 15, 16 Buchstabe a und Nummer 18 auch für den Stellvertreter des Kapitäns im Sinne des § 5 Absatz 3.</w:t>
      </w:r>
    </w:p>
    <w:p>
      <w:r>
        <w:t xml:space="preserve">(3) Die Ordnungswidrigkeit kann in den Fällen des Absatzes 1 Nummer 1, 2, 6, 9 und 16 mit einer Geldbuße bis zu fünfzigtausend, in den Fällen des Absatzes 1 Nummer 4, 7, 8, 9a, 12, 15 und 17 mit einer Geldbuße bis zu zehntausend und in den übrigen Fällen mit einer Geldbuße bis zu fünftausend Euro geahndet werden.</w:t>
      </w:r>
    </w:p>
    <w:p>
      <w:r>
        <w:t xml:space="preserve">(4) Verwaltungsbehörde im Sinne des § 36 Absatz 1 Nummer 1 des Gesetzes über Ordnungswidrigkeiten ist die Berufsgenossenschaft.</w:t>
      </w:r>
    </w:p>
    <w:p>
      <w:r>
        <w:rPr>
          <w:color w:val="555555"/>
          <w:sz w:val="17"/>
        </w:rPr>
        <w:t xml:space="preserve">Zitiervorschlag: § 145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