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SeeArbG — Seearbeits-Konformitätserklärung</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hat dafür zu sorgen, dass an Bord seines Schiffes im Sinne des § 130 Absatz 1 eine Seearbeits-Konformitätserklärung mitgeführt wird und der Reeder sicherstellt, dass das Schiff jederzeit den Anforderungen der Erklärung entspricht.</w:t>
      </w:r>
    </w:p>
    <w:p>
      <w:r>
        <w:t xml:space="preserve">(2) Teil I der Seearbeits-Konformitätserklärung führt die innerstaatlichen Rechtsvorschriften auf, die zum Schutz vor Gefahren für die Sicherheit und die Gesundheit oder zum sonstigen Schutz der Besatzungsmitglieder erlassen worden sind. In Teil II der Seearbeits-Konformitätserklärung hat der Reeder die Maßnahmen aufzuführen, die er getroffen hat, um die Erfüllung der in Teil I der Seearbeits-Konformitätserklärung beschriebenen Anforderungen auf dem Schiff sicherzustellen und um fortlaufende Verbesserungen zu ermöglichen.</w:t>
      </w:r>
    </w:p>
    <w:p>
      <w:r>
        <w:t xml:space="preserve">(3) Die Berufsgenossenschaft erteilt dem Reeder die Seearbeits-Konformitätserklärung, wenn</w:t>
      </w:r>
    </w:p>
    <w:p>
      <w:pPr>
        <w:ind w:left="420"/>
      </w:pPr>
      <w:r>
        <w:t xml:space="preserve">1. der Reeder ihr den Teil II der Seearbeits-Konformitätserklärung übermittelt hat und</w:t>
      </w:r>
    </w:p>
    <w:p>
      <w:pPr>
        <w:ind w:left="420"/>
      </w:pPr>
      <w:r>
        <w:t xml:space="preserve">2. die Berufsgenossenschaft überprüft hat, dass die vom Reeder in Teil II der Seearbeits-Konformitätserklärung aufgeführten Maßnahmen im Sinne des Absatzes 2 Satz 2 geeignet sind, die Anforderungen nach Absatz 2 Satz 1 zu erfüllen und</w:t>
      </w:r>
    </w:p>
    <w:p>
      <w:pPr>
        <w:ind w:left="420"/>
      </w:pPr>
      <w:r>
        <w:t xml:space="preserve">3. eine Überprüfung an Bord des Schiffes nach § 130 Absatz 2 ergeben hat, dass die Anforderungen eingehalten werden.</w:t>
      </w:r>
    </w:p>
    <w:p>
      <w:r>
        <w:t xml:space="preserve">(4) Eine Seearbeits-Konformitätserklärung verliert ihre Gültigkeit</w:t>
      </w:r>
    </w:p>
    <w:p>
      <w:pPr>
        <w:ind w:left="420"/>
      </w:pPr>
      <w:r>
        <w:t xml:space="preserve">1. in den Fällen, in denen ein Seearbeitszeugnis nach § 130 Absatz 6 Satz 1 Nummer 2 bis 5 seine Gültigkeit verliert,</w:t>
      </w:r>
    </w:p>
    <w:p>
      <w:pPr>
        <w:ind w:left="420"/>
      </w:pPr>
      <w:r>
        <w:t xml:space="preserve">2. wenn sich die vom Reeder in Teil II der Seearbeits-Konformitätserklärung aufgeführten Maßnahmen derart geändert haben, dass die Maßnahmen nicht mehr geeignet sind, die Anforderungen nach Absatz 2 Satz 1 zu erfüllen oder</w:t>
      </w:r>
    </w:p>
    <w:p>
      <w:pPr>
        <w:ind w:left="420"/>
      </w:pPr>
      <w:r>
        <w:t xml:space="preserve">3. wenn die tatsächlichen Verhältnisse an Bord nicht mehr den vom Reeder in Teil II der Seearbeits-Konformitätserklärung aufgeführten Maßnahmen entsprechen.</w:t>
      </w:r>
    </w:p>
    <w:p>
      <w:r>
        <w:t xml:space="preserve">§ 130 Absatz 6 Satz 2 gilt entsprechend.</w:t>
      </w:r>
    </w:p>
    <w:p>
      <w:r>
        <w:t xml:space="preserve">(5) § 130 Absatz 7 und 8 gilt entsprechend.</w:t>
      </w:r>
    </w:p>
    <w:p>
      <w:r>
        <w:rPr>
          <w:color w:val="555555"/>
          <w:sz w:val="17"/>
        </w:rPr>
        <w:t xml:space="preserve">Zitiervorschlag: § 132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