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SeeArbG — Beschwerderecht</w:t>
      </w:r>
    </w:p>
    <w:p>
      <w:r>
        <w:rPr>
          <w:color w:val="555555"/>
          <w:sz w:val="18"/>
        </w:rPr>
        <w:t xml:space="preserve">Seearbeitsgesetz</w:t>
      </w:r>
    </w:p>
    <w:p>
      <w:r>
        <w:rPr>
          <w:color w:val="555555"/>
          <w:sz w:val="18"/>
        </w:rPr>
        <w:t xml:space="preserve">Stand: 10.06.2019 (konsolidierte Textfassung, kein amtliches Inkrafttretensdatum)</w:t>
      </w:r>
    </w:p>
    <w:p>
      <w:r>
        <w:t xml:space="preserve">(1) Das Besatzungsmitglied hat das Recht, sich über einen Verstoß gegen dieses Gesetz und die auf Grund dieses Gesetzes erlassenen Rechtsverordnungen oder über eine Benachteiligung oder ungerechte Behandlung bei den in § 128 Absatz 1, 2 und 4 genannten Stellen zu beschweren (Beschwerde).</w:t>
      </w:r>
    </w:p>
    <w:p>
      <w:r>
        <w:t xml:space="preserve">(2) Der Reeder oder in seinem Auftrag der Kapitän bestimmt mindestens eine Person an Bord des Schiffes, die dem Besatzungsmitglied auf vertraulicher Grundlage unparteiischen Rat zu einer Beschwerde erteilen und bei der Wahrnehmung des Beschwerderechts behilflich sein kann.</w:t>
      </w:r>
    </w:p>
    <w:p>
      <w:r>
        <w:t xml:space="preserve">(3) Das Besatzungsmitglied kann sich während des Beschwerdeverfahrens von einer Person seines Vertrauens an Bord des Schiffes begleiten und vertreten lassen. Die Befugnis, sich durch einen Rechtsanwalt vertreten zu lassen, bleibt unberührt.</w:t>
      </w:r>
    </w:p>
    <w:p>
      <w:r>
        <w:t xml:space="preserve">(4) Wegen der Erhebung einer Beschwerde dürfen dem Besatzungsmitglied und den Vertrauenspersonen nach den Absätzen 2 und 3 keine Nachteile entstehen.</w:t>
      </w:r>
    </w:p>
    <w:p>
      <w:r>
        <w:t xml:space="preserve">(5) Beschwerderechte sowie Entschädigungs- und Schadensersatzansprüche nach anderen gesetzlichen Vorschriften bleiben unberührt.</w:t>
      </w:r>
    </w:p>
    <w:p>
      <w:r>
        <w:t xml:space="preserve">(6) Der Reeder hat das Besatzungsmitglied zusätzlich zur Aushändigung des Heuervertrages schriftlich über die an Bord gültigen Beschwerderegelungen zu unterrichten. Die Unterrichtung hat auch den Namen der Vertrauensperson nach Absatz 2 und die Anschriften und Rufnummern des Reeders, der Berufsgenossenschaft und der im Wohnsitzstaat für Beschwerden zuständigen Stelle zu enthalten. Der Reeder hat die Unterlagen über die Beschwerderegelungen stets auf dem aktuellen Stand zu halten. Er kann die Verpflichtung nach Satz 3 erfüllen, indem er das Besatzungsmitglied auf einen allgemein zugänglichen Aushang an Bord verweist.</w:t>
      </w:r>
    </w:p>
    <w:p>
      <w:r>
        <w:rPr>
          <w:color w:val="555555"/>
          <w:sz w:val="17"/>
        </w:rPr>
        <w:t xml:space="preserve">Zitiervorschlag: § 127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