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SeeArbG — Schiffssicherheitsausschuss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Reeder hat auf Schiffen mit fünf oder mehr Besatzungsmitgliedern einen Schiffssicherheitsausschuss zu bilden. Dieser Ausschuss setzt sich zusammen aus:</w:t>
      </w:r>
    </w:p>
    <w:p>
      <w:pPr>
        <w:ind w:left="420"/>
      </w:pPr>
      <w:r>
        <w:t xml:space="preserve">1. dem Kapitän,</w:t>
      </w:r>
    </w:p>
    <w:p>
      <w:pPr>
        <w:ind w:left="420"/>
      </w:pPr>
      <w:r>
        <w:t xml:space="preserve">2. einem von der Bordvertretung bestimmten Mitglied der Bordvertretung und</w:t>
      </w:r>
    </w:p>
    <w:p>
      <w:pPr>
        <w:ind w:left="420"/>
      </w:pPr>
      <w:r>
        <w:t xml:space="preserve">3. dem Sicherheitsbeauftragten nach § 116.</w:t>
      </w:r>
    </w:p>
    <w:p>
      <w:r>
        <w:t xml:space="preserve">Soweit eine Bordvertretung nicht besteht, ist das Mitglied nach Satz 2 Nummer 2 vom Kapitän nach Anhörung der Besatzung zu benennen.</w:t>
      </w:r>
    </w:p>
    <w:p>
      <w:r>
        <w:t xml:space="preserve">(2) Der Schiffssicherheitsausschuss hat die Aufgabe, Anliegen des Arbeitsschutzes und der Unfallverhütung zu beraten. Der Schiffssicherheitsausschuss tritt mindestens einmal vierteljährlich zusammen.</w:t>
      </w:r>
    </w:p>
    <w:p>
      <w:r>
        <w:rPr>
          <w:color w:val="555555"/>
          <w:sz w:val="17"/>
        </w:rPr>
        <w:t xml:space="preserve">Zitiervorschlag: § 115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