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SeeArbG — Erfordernis der Seediensttauglichkeit</w:t>
      </w:r>
    </w:p>
    <w:p>
      <w:r>
        <w:rPr>
          <w:color w:val="555555"/>
          <w:sz w:val="18"/>
        </w:rPr>
        <w:t xml:space="preserve">Seearbeitsgesetz</w:t>
      </w:r>
    </w:p>
    <w:p>
      <w:r>
        <w:rPr>
          <w:color w:val="555555"/>
          <w:sz w:val="18"/>
        </w:rPr>
        <w:t xml:space="preserve">Stand: 10.06.2019 (konsolidierte Textfassung, kein amtliches Inkrafttretensdatum)</w:t>
      </w:r>
    </w:p>
    <w:p>
      <w:r>
        <w:t xml:space="preserve">Als Besatzungsmitglied darf nur tätig sein, wer für die von ihm zu verrichtende Tätigkeit auf See gesundheitlich tauglich (seediensttauglich) ist. Seediensttauglich ist, wer nach seinem Gesundheitszustand für die Tätigkeit an Bord von Schiffen geeignet und hinreichend widerstandsfähig ist und den zur Erhaltung der Schiffssicherheit gestellten besonderen Anforderungen seines Dienstzweiges genügt. Ein Reeder darf ein Besatzungsmitglied nur tätig werden lassen, wenn dieses seediensttauglich ist.</w:t>
      </w:r>
    </w:p>
    <w:p>
      <w:r>
        <w:rPr>
          <w:color w:val="555555"/>
          <w:sz w:val="17"/>
        </w:rPr>
        <w:t xml:space="preserve">Zitiervorschlag: § 11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