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107 SeeArbG — Medizinische Räumlichkeiten und medizinische Ausstattung</w:t>
      </w:r>
    </w:p>
    <w:p>
      <w:r>
        <w:rPr>
          <w:color w:val="555555"/>
          <w:sz w:val="18"/>
        </w:rPr>
        <w:t xml:space="preserve">Seearbeitsgesetz</w:t>
      </w:r>
    </w:p>
    <w:p>
      <w:r>
        <w:rPr>
          <w:color w:val="555555"/>
          <w:sz w:val="18"/>
        </w:rPr>
        <w:t xml:space="preserve">Stand: 21.03.2023 (konsolidierte Textfassung, kein amtliches Inkrafttretensdatum)</w:t>
      </w:r>
    </w:p>
    <w:p>
      <w:r>
        <w:t xml:space="preserve">(1) Der Reeder hat dafür zu sorgen, dass das Schiff mit den für eine ausreichende medizinische Betreuung der Personen an Bord erforderlichen Räumlichkeiten (medizinische Räumlichkeiten) versehen ist. Zu den medizinischen Räumlichkeiten gehören</w:t>
      </w:r>
    </w:p>
    <w:p>
      <w:pPr>
        <w:ind w:left="420"/>
      </w:pPr>
      <w:r>
        <w:t xml:space="preserve">1. die Kranken-, Behandlungs- und Eingriffsräume,</w:t>
      </w:r>
    </w:p>
    <w:p>
      <w:pPr>
        <w:ind w:left="420"/>
      </w:pPr>
      <w:r>
        <w:t xml:space="preserve">2. die Einrichtung dieser Räume, insbesondere der Apothekenschrank, sanitäre Einrichtungen und Kommunikationseinrichtungen sowie Beleuchtung und Belüftung.</w:t>
      </w:r>
    </w:p>
    <w:p>
      <w:r>
        <w:t xml:space="preserve">Der Reeder hat dafür zu sorgen, dass die medizinischen Räumlichkeiten in ständig einsatzbereitem Zustand gehalten werden.</w:t>
      </w:r>
    </w:p>
    <w:p>
      <w:r>
        <w:t xml:space="preserve">(2) Der Reeder hat dafür zu sorgen, dass nach Maßgabe der Sätze 2 und 3 das Schiff sowie die zum Schiff gehörenden Überlebensfahrzeuge und Bereitschaftsboote mit einer angemessenen medizinischen Ausstattung versehen sind, die die Anforderungen des jeweiligen Schiffstyps, des Einsatzzweckes und des Fahrtgebietes sowie die Art, die Dauer, das Ziel der Reisen und die Anzahl der Personen an Bord berücksichtigt. Zu der medizinischen Ausstattung gehören insbesondere</w:t>
      </w:r>
    </w:p>
    <w:p>
      <w:pPr>
        <w:ind w:left="420"/>
      </w:pPr>
      <w:r>
        <w:t xml:space="preserve">1. die in der Schiffsapotheke, in Arzneikisten oder in Sanitätskästen aufbewahrten Arzneimittel, Medizinprodukte, Hilfsmittel und sonstige medizinische Ausrüstung,</w:t>
      </w:r>
    </w:p>
    <w:p>
      <w:pPr>
        <w:ind w:left="420"/>
      </w:pPr>
      <w:r>
        <w:t xml:space="preserve">2. die notwendigen Unterlagen für die täglichen oder anlassbezogenen Aufzeichnungen über die Behandlungen und die Verwendung der Schiffsapotheke und der sonstigen medizinischen Ausrüstung, insbesondere Tagebücher und ärztliche Berichtsformulare, und</w:t>
      </w:r>
    </w:p>
    <w:p>
      <w:pPr>
        <w:ind w:left="420"/>
      </w:pPr>
      <w:r>
        <w:t xml:space="preserve">3. die benötigten medizinischen Anleitungen.</w:t>
      </w:r>
    </w:p>
    <w:p>
      <w:r>
        <w:t xml:space="preserve">Die medizinische Ausstattung muss hinsichtlich ihres Inhaltes, ihrer Aufbewahrung, ihrer Kennzeichnung und ihrer Anwendung, einschließlich der Aufzeichnungsmöglichkeiten, geeignet sein, den Schutz der Gesundheit der Personen an Bord und deren unverzügliche angemessene medizinische Behandlung und Versorgung an Bord zu gewährleisten. Entspricht die medizinische Ausstattung dem im Verkehrsblatt oder im Bundesanzeiger jeweils zuletzt bekannt gemachten Stand der medizinischen Anforderungen in der Seeschifffahrt (Stand der medizinischen Erkenntnisse), genügt die medizinische Ausstattung den Anforderungen des Satzes 3.</w:t>
      </w:r>
    </w:p>
    <w:p>
      <w:r>
        <w:rPr>
          <w:color w:val="555555"/>
          <w:sz w:val="17"/>
        </w:rPr>
        <w:t xml:space="preserve">Zitiervorschlag: § 107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https://recht.nulegal.eu/gesetze/SeeArbG/107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