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104 SeeArbG — Fortzahlung der Heuer im Krankheitsfall</w:t>
      </w:r>
    </w:p>
    <w:p>
      <w:r>
        <w:rPr>
          <w:color w:val="555555"/>
          <w:sz w:val="18"/>
        </w:rPr>
        <w:t xml:space="preserve">Seearbeitsgesetz</w:t>
      </w:r>
    </w:p>
    <w:p>
      <w:r>
        <w:rPr>
          <w:color w:val="555555"/>
          <w:sz w:val="18"/>
        </w:rPr>
        <w:t xml:space="preserve">Stand: 10.06.2019 (konsolidierte Textfassung, kein amtliches Inkrafttretensdatum)</w:t>
      </w:r>
    </w:p>
    <w:p>
      <w:r>
        <w:t xml:space="preserve">(1) Ein infolge Krankheit oder Verletzung arbeitsunfähiges Besatzungsmitglied hat Anspruch auf Fortzahlung der Heuer vom Beginn der Arbeitsunfähigkeit mindestens bis zu dem Tage, an dem es das Schiff verlässt. Im Übrigen gelten die Vorschriften des Entgeltfortzahlungsgesetzes. Solange das Besatzungsmitglied sich an Bord eines Schiffes auf See oder im Ausland aufhält, ist jedoch § 5 des Entgeltfortzahlungsgesetzes nur insoweit anzuwenden, als das Besatzungsmitglied zur Mitteilung seiner Arbeitsunfähigkeit und deren voraussichtlicher Dauer verpflichtet ist.</w:t>
      </w:r>
    </w:p>
    <w:p>
      <w:r>
        <w:t xml:space="preserve">(2) Der Reeder hat einem arbeitsunfähig erkrankten oder verletzten Besatzungsmitglied, das keinen Anspruch auf Fortzahlung der Heuer nach Absatz 1 mehr hat, bis zur Dauer von 16 Wochen seit Beginn der Arbeitsunfähigkeit oder der Behandlung in einem Krankenhaus einen Betrag in Höhe des Krankengeldes zu zahlen, das dem Besatzungsmitglied nach dem Fünften Buch Sozialgesetzbuch zustehen würde, wenn es in der gesetzlichen Krankenversicherung versichert und im Inland erkrankt wäre. Der Anspruch nach Satz 1 besteht nicht für ein Besatzungsmitglied, das das Schiff verlassen hat und im Inland einen Anspruch auf Krankengeld gegen die gesetzliche Krankenversicherung hat.</w:t>
      </w:r>
    </w:p>
    <w:p>
      <w:r>
        <w:rPr>
          <w:color w:val="555555"/>
          <w:sz w:val="17"/>
        </w:rPr>
        <w:t xml:space="preserve">Zitiervorschlag: § 104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