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 SeeArbG — Ende der medizinischen Betreuung auf Kosten des Reeders</w:t>
      </w:r>
    </w:p>
    <w:p>
      <w:r>
        <w:rPr>
          <w:color w:val="555555"/>
          <w:sz w:val="18"/>
        </w:rPr>
        <w:t xml:space="preserve">Seearbeitsgesetz</w:t>
      </w:r>
    </w:p>
    <w:p>
      <w:r>
        <w:rPr>
          <w:color w:val="555555"/>
          <w:sz w:val="18"/>
        </w:rPr>
        <w:t xml:space="preserve">Stand: 10.06.2019 (konsolidierte Textfassung, kein amtliches Inkrafttretensdatum)</w:t>
      </w:r>
    </w:p>
    <w:p>
      <w:r>
        <w:t xml:space="preserve">(1) Die medizinische Betreuung auf Kosten des Reeders endet, sobald ein Besatzungsmitglied, das in der gesetzlichen Krankenversicherung oder der privaten substitutiven Krankenversicherung versichert ist, an einem inländischen Ort das Schiff verlässt. Die medizinische Betreuung ist jedoch, wenn mit der Unterbrechung Gefahr verbunden ist, fortzusetzen, bis die zuständige Krankenversicherung oder die zuständige Unfallversicherung mit Leistungen beginnt.</w:t>
      </w:r>
    </w:p>
    <w:p>
      <w:r>
        <w:t xml:space="preserve">(2) Ist ein Besatzungsmitglied im Ausland zurückgelassen worden, so endet die medizinische Betreuung auf Kosten des Reeders, wenn das Besatzungsmitglied, das in der gesetzlichen Krankenversicherung oder der privaten substitutiven Krankenversicherung versichert ist, nach Deutschland heimgeschafft oder zurückgekehrt ist. Die medizinische Betreuung auf Kosten des Reeders endet für jedes Besatzungsmitglied spätestens mit dem Ablauf der 26. Woche, nachdem es das Schiff verlassen hat. Bei Verletzung infolge eines Arbeitsunfalls endet die medizinische Betreuung, sobald die zuständige Unfallversicherung mit ihren Leistungen beginnt.</w:t>
      </w:r>
    </w:p>
    <w:p>
      <w:r>
        <w:rPr>
          <w:color w:val="555555"/>
          <w:sz w:val="17"/>
        </w:rPr>
        <w:t xml:space="preserve">Zitiervorschlag: § 103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