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SeeArbG — Mindestalter des Besatzungsmitglieds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Reeder darf Personen unter 16 Jahren sowie Personen, die der Vollzeitschulpflicht unterliegen, als Besatzungsmitglied auf Schiffen nicht beschäftigen oder arbeiten lassen.</w:t>
      </w:r>
    </w:p>
    <w:p>
      <w:r>
        <w:t xml:space="preserve">(2) Personen unter 18 Jahren dürfen nicht als Schiffskoch oder Schiffsköchin arbeiten.</w:t>
      </w:r>
    </w:p>
    <w:p>
      <w:r>
        <w:t xml:space="preserve">(3) Abweichend von Absatz 1 dürfen auf Fischereifahrzeugen Personen ab 15 Jahren, die nicht mehr der Vollzeitschulpflicht unterliegen, im Rahmen eines Berufsausbildungsverhältnisses beschäftigt werden.</w:t>
      </w:r>
    </w:p>
    <w:p>
      <w:r>
        <w:rPr>
          <w:color w:val="555555"/>
          <w:sz w:val="17"/>
        </w:rPr>
        <w:t xml:space="preserve">Zitiervorschlag: § 10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