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SeeArbG§119Abs4V</w:t>
      </w:r>
    </w:p>
    <w:p>
      <w:r>
        <w:rPr>
          <w:color w:val="555555"/>
          <w:sz w:val="18"/>
        </w:rPr>
        <w:t xml:space="preserve">Verordnung nach § 119 Absatz 4 des Seearbeitsgesetzes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119 Absatz 4 Satz 4 des Seearbeitsgesetzes, der durch Artikel 1 Nummer 2 des Gesetzes vom 27. November 2018 (BGBl. I S. 2012)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SeeArbG§119Abs4V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https://recht.nulegal.eu/gesetze/SeeArbG%C2%A7119Abs4V/eingangsformel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