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SeeArbG§119Abs4V — Inkrafttreten</w:t>
      </w:r>
    </w:p>
    <w:p>
      <w:r>
        <w:rPr>
          <w:color w:val="555555"/>
          <w:sz w:val="18"/>
        </w:rPr>
        <w:t xml:space="preserve">Verordnung nach § 119 Absatz 4 des Seearbeitsgesetzes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Januar 2019 in Kraft.</w:t>
      </w:r>
    </w:p>
    <w:p>
      <w:r>
        <w:rPr>
          <w:color w:val="555555"/>
          <w:sz w:val="17"/>
        </w:rPr>
        <w:t xml:space="preserve">Zitiervorschlag: § 5 SeeArbG§119Abs4V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https://recht.nulegal.eu/gesetze/SeeArbG%C2%A7119Abs4V/5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