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SeeArbG§119Abs4V — Gewährung</w:t>
      </w:r>
    </w:p>
    <w:p>
      <w:r>
        <w:rPr>
          <w:color w:val="555555"/>
          <w:sz w:val="18"/>
        </w:rPr>
        <w:t xml:space="preserve">Verordnung nach § 119 Absatz 4 des Seearbeitsgesetzes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Berufsgenossenschaft entscheidet durch Verwaltungsakt über den Antrag nach Ablauf der in § 3 Absatz 4 Satz 1 genannten Frist bis spätestens 31. Juli des jeweiligen Haushaltsjahres.</w:t>
      </w:r>
    </w:p>
    <w:p>
      <w:r>
        <w:t xml:space="preserve">(2) Die Berufsgenossenschaft setzt die Höhe des Anspruchs des leistungsberechtigten Antragstellers nach den Vorgaben des § 119 Absatz 4 Satz 1 und 2 des Seearbeitsgesetzes fest. Die Höhe des anteiligen Anspruchs des leistungsberechtigten Antragstellers ergibt sich nach § 119 Absatz 4 Satz 1 und 2 des Seearbeitsgesetzes, indem der Gesamtbetrag durch die Anzahl der leistungsberechtigten Antragsteller dividiert wird. Die Höhe des Anspruchs ist auf die zweite Nachkommastelle abzurunden.</w:t>
      </w:r>
    </w:p>
    <w:p>
      <w:r>
        <w:rPr>
          <w:color w:val="555555"/>
          <w:sz w:val="17"/>
        </w:rPr>
        <w:t xml:space="preserve">Zitiervorschlag: § 4 SeeArbG§119Abs4V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https://recht.nulegal.eu/gesetze/SeeArbG%C2%A7119Abs4V/4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