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SeeAnlG — Sicherheitszonen</w:t>
      </w:r>
    </w:p>
    <w:p>
      <w:r>
        <w:rPr>
          <w:color w:val="555555"/>
          <w:sz w:val="18"/>
        </w:rPr>
        <w:t xml:space="preserve">Seeanlagengesetz</w:t>
      </w:r>
    </w:p>
    <w:p>
      <w:r>
        <w:rPr>
          <w:color w:val="555555"/>
          <w:sz w:val="18"/>
        </w:rPr>
        <w:t xml:space="preserve">Stand: 10.06.2019 (konsolidierte Textfassung, kein amtliches Inkrafttretensdatum)</w:t>
      </w:r>
    </w:p>
    <w:p>
      <w:r>
        <w:t xml:space="preserve">(1) Das Bundesamt für Seeschifffahrt und Hydrographie kann in der ausschließlichen Wirtschaftszone Sicherheitszonen um die Anlagen einrichten, soweit dies zur Gewährleistung der Sicherheit der Schifffahrt oder der Anlagen notwendig ist. Soweit die Einrichtung der Sicherheitszonen zur Gewährleistung der Sicherheit der Schifffahrt erforderlich ist, bedarf sie des Einvernehmens der Generaldirektion Wasserstraßen und Schifffahrt.</w:t>
      </w:r>
    </w:p>
    <w:p>
      <w:r>
        <w:t xml:space="preserve">(2) Sicherheitszonen sind Wasserflächen, die sich in einem Abstand von bis zu 500 Metern, gemessen von jedem Punkt des äußeren Randes, um die Anlagen erstrecken. Die Breite einer Sicherheitszone darf 500 Meter überschreiten, wenn allgemein anerkannte internationale Normen dies gestatten oder die zuständige internationale Organisation dies empfiehlt.</w:t>
      </w:r>
    </w:p>
    <w:p>
      <w:r>
        <w:rPr>
          <w:color w:val="555555"/>
          <w:sz w:val="17"/>
        </w:rPr>
        <w:t xml:space="preserve">Zitiervorschlag: § 10 SeeAnlG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https://recht.nulegal.eu/gesetze/SeeAnlG/10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