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SeeAZV — Gesundheitsschutz</w:t>
      </w:r>
    </w:p>
    <w:p>
      <w:r>
        <w:rPr>
          <w:color w:val="555555"/>
          <w:sz w:val="18"/>
        </w:rPr>
        <w:t xml:space="preserve">See-Arbeitszeitverordnung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Bundesministerium der Verteidigung ist verpflichtet, durch besondere Maßnahmen sicherzustellen, dass die Gesundheit der Arbeitnehmerinnen und Arbeitnehmer nicht gefährdet wird.</w:t>
      </w:r>
    </w:p>
    <w:p>
      <w:r>
        <w:rPr>
          <w:color w:val="555555"/>
          <w:sz w:val="17"/>
        </w:rPr>
        <w:t xml:space="preserve">Zitiervorschlag: § 7 SeeAZV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https://recht.nulegal.eu/gesetze/SeeAZV/7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