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SeeAZV — Ruhezeit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5 des Arbeitszeitgesetzes beträgt die tägliche Ruhezeit grundsätzlich elf zusammenhängende Stunden. Sie darf in höchstens zwei Zeiträume aufgeteilt werden, wovon einer mindestens sechs Stunden betragen muss.</w:t>
      </w:r>
    </w:p>
    <w:p>
      <w:r>
        <w:t xml:space="preserve">(2) Wird die tägliche Ruhezeit aufgrund von Arbeitszeitverlängerungen nach § 3 Absatz 1 ausnahmsweise verkürzt, müssen pro Woche tägliche Ruhezeiten von durchschnittlich mindestens elf Stunden gewährleistet sein. Die tägliche Ruhezeit darf sechs zusammenhängende Stunden nicht unterschreiten.</w:t>
      </w:r>
    </w:p>
    <w:p>
      <w:r>
        <w:t xml:space="preserve">(3) Wird in einer Woche an weniger als sieben aufeinander folgenden Tagen Arbeit geleistet, die dem Geltungsbereich dieser Verordnung unterfällt, so kann der Ausgleich der täglichen Ruhezeit nach Absatz 2 auch an Werktagen dieser Woche erfolgen, an denen keine Arbeit verrichtet wird, die dem Geltungsbereich dieser Verordnung unterfällt. Kann ein Ausgleich wegen Urlaubstagen, Krankheitstagen oder der Gewährung von Ersatzruhetagen nach § 9 nicht in derselben Woche erfolgen, muss der Ausgleich baldmöglichst, spätestens in der nächsten auf diese Tage folgenden Woche, in der die geleistete Arbeitszeit nicht dieser Verordnung unterfällt, gewährt werden.</w:t>
      </w:r>
    </w:p>
    <w:p>
      <w:r>
        <w:rPr>
          <w:color w:val="555555"/>
          <w:sz w:val="17"/>
        </w:rPr>
        <w:t xml:space="preserve">Zitiervorschlag: § 5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