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See-BV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 und digitale Infrastruktur verordnet, jeweils in Verbindung mit § 1 Absatz 2 des Zuständigkeitsänderungsgesetzes vom 16. August 2002 (BGBl. I S. 3165) und dem Organisationserlass vom 17. Dezember 2013 (BGBl. I S. 4310),</w:t>
      </w:r>
    </w:p>
    <w:p>
      <w:pPr>
        <w:ind w:left="420"/>
      </w:pPr>
      <w:r>
        <w:t xml:space="preserve">– auf Grund des § 9 Absatz 1 Satz 1 Nummer 3a, 3c, 3d in Verbindung mit Absatz 2 Satz 3 des Seeaufgabengesetzes in der Fassung der Bekanntmachung vom 26. Juli 2002 (BGBl. I S. 2876), § 9 Absatz 1 und 2 geändert durch Artikel 2 Absatz 1 Nummer 6 des Gesetzes vom 20. April 2013 (BGBl. I S. 868), im Einvernehmen mit dem Bundesministerium für Arbeit und Soziales und dem Bundesministerium für Ernährung und Landwirtschaft und</w:t>
      </w:r>
    </w:p>
    <w:p>
      <w:pPr>
        <w:ind w:left="420"/>
      </w:pPr>
      <w:r>
        <w:t xml:space="preserve">– auf Grund des § 12 Absatz 2 des Seeaufgabengesetzes in der Fassung der Bekanntmachung vom 26. Juli 2002 (BGBl. I S. 2876), der durch Artikel 2 Absatz 163 des Gesetzes vom 7. August 2013 (BGBl. I S. 3154) geändert worden ist, in Verbindung mit § 23 Absatz 2 des Bundesgebührengesetzes vom 7. August 2013 (BGBl. I S. 3154) im Einvernehmen mit dem Bundesministerium der Finanzen:</w:t>
      </w:r>
    </w:p>
    <w:p>
      <w:r>
        <w:rPr>
          <w:color w:val="555555"/>
          <w:sz w:val="17"/>
        </w:rPr>
        <w:t xml:space="preserve">Zitiervorschlag: Eingangsformel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