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See-BV — Allgemeine Voraussetzungen für den Erwerb von Bescheinigungen</w:t>
      </w:r>
    </w:p>
    <w:p>
      <w:r>
        <w:rPr>
          <w:color w:val="555555"/>
          <w:sz w:val="18"/>
        </w:rPr>
        <w:t xml:space="preserve">Seeleute-Befähigungsverordnung</w:t>
      </w:r>
    </w:p>
    <w:p>
      <w:r>
        <w:rPr>
          <w:color w:val="555555"/>
          <w:sz w:val="18"/>
        </w:rPr>
        <w:t xml:space="preserve">Stand: 24.08.2021 (konsolidierte Textfassung, kein amtliches Inkrafttretensdatum)</w:t>
      </w:r>
    </w:p>
    <w:p>
      <w:r>
        <w:t xml:space="preserve">(1) Wer ein Befähigungszeugnis, einen Befähigungsnachweis oder einen Qualifikationsnachweis erwerben will, hat</w:t>
      </w:r>
    </w:p>
    <w:p>
      <w:pPr>
        <w:ind w:left="420"/>
      </w:pPr>
      <w:r>
        <w:t xml:space="preserve">1. seine Identität und das nach § 6 vorgeschriebene Mindestalter,</w:t>
      </w:r>
    </w:p>
    <w:p>
      <w:pPr>
        <w:ind w:left="420"/>
      </w:pPr>
      <w:r>
        <w:t xml:space="preserve">2. seine persönliche Eignung nach § 7,</w:t>
      </w:r>
    </w:p>
    <w:p>
      <w:pPr>
        <w:ind w:left="420"/>
      </w:pPr>
      <w:r>
        <w:t xml:space="preserve">3. seine fachliche Eignung</w:t>
      </w:r>
    </w:p>
    <w:p>
      <w:pPr>
        <w:ind w:left="780"/>
      </w:pPr>
      <w:r>
        <w:t xml:space="preserve">a) im Rahmen der landesrechtlichen Ausbildungsgänge durch eine Berufseingangsprüfung oder</w:t>
      </w:r>
    </w:p>
    <w:p>
      <w:pPr>
        <w:ind w:left="780"/>
      </w:pPr>
      <w:r>
        <w:t xml:space="preserve">b) im Rahmen von zugelassenen Lehrgängen zum Erwerb von Befähigungen im deutschen Seeschifffahrtsrecht nach Anlage 2, im Schiffssicherheitsdienst und in der Gefahrenabwehr, für den Schiffsdienst auf besonderen Schiffstypen und sonstigen beruflichen Fortbildungen,</w:t>
      </w:r>
    </w:p>
    <w:p>
      <w:pPr>
        <w:ind w:left="420"/>
      </w:pPr>
      <w:r>
        <w:t xml:space="preserve">4. die jeweils nach dieser Verordnung vorgeschriebene praktische Ausbildung und Seefahrtzeit und</w:t>
      </w:r>
    </w:p>
    <w:p>
      <w:pPr>
        <w:ind w:left="420"/>
      </w:pPr>
      <w:r>
        <w:t xml:space="preserve">5. den Abschluss eines zugelassenen Lehrgangs nach den Anforderungen des Abschnitts A-VI/1 des STCW-Codes in Verbindung mit § 54 Absatz 1 und 2 und einen entsprechenden gültigen Befähigungsnachweis</w:t>
      </w:r>
    </w:p>
    <w:p>
      <w:r>
        <w:t xml:space="preserve">nachzuweisen. Satz 1 Nummer 5 gilt nicht für Bewerber um</w:t>
      </w:r>
    </w:p>
    <w:p>
      <w:pPr>
        <w:ind w:left="420"/>
      </w:pPr>
      <w:r>
        <w:t xml:space="preserve">1. ein Befähigungszeugnis für GMDSS-Funker,</w:t>
      </w:r>
    </w:p>
    <w:p>
      <w:pPr>
        <w:ind w:left="420"/>
      </w:pPr>
      <w:r>
        <w:t xml:space="preserve">2. einen Befähigungsnachweis über eine Sicherheitsgrundausbildung oder für die Gefahrenabwehr auf dem Schiff,</w:t>
      </w:r>
    </w:p>
    <w:p>
      <w:pPr>
        <w:ind w:left="420"/>
      </w:pPr>
      <w:r>
        <w:t xml:space="preserve">3. einen Befähigungsnachweis für den Schiffsdienst auf Schiffen, die in Polargewässern verkehren und</w:t>
      </w:r>
    </w:p>
    <w:p>
      <w:pPr>
        <w:ind w:left="420"/>
      </w:pPr>
      <w:r>
        <w:t xml:space="preserve">4. einen Qualifikationsnachweis nach § 51 Absatz 1.</w:t>
      </w:r>
    </w:p>
    <w:p>
      <w:r>
        <w:t xml:space="preserve">(2) Wer ein Befähigungszeugnis für den nautischen Schiffsdienst erwerben will, muss zusätzlich zu den Anforderungen des Absatzes 1</w:t>
      </w:r>
    </w:p>
    <w:p>
      <w:pPr>
        <w:ind w:left="420"/>
      </w:pPr>
      <w:r>
        <w:t xml:space="preserve">1. im Falle der nationalen Fahrt, der küstennahen Fahrt oder der Küstenfischerei ein Beschränkt Gültiges Betriebszeugnis ROC für GMDSS-Funker und</w:t>
      </w:r>
    </w:p>
    <w:p>
      <w:pPr>
        <w:ind w:left="420"/>
      </w:pPr>
      <w:r>
        <w:t xml:space="preserve">2. im Übrigen ein Allgemeines Betriebszeugnis GOC für GMDSS-Funker</w:t>
      </w:r>
    </w:p>
    <w:p>
      <w:r>
        <w:t xml:space="preserve">nachweisen.</w:t>
      </w:r>
    </w:p>
    <w:p>
      <w:r>
        <w:t xml:space="preserve">(3) Absatz 1 Satz 1 Nummer 1 und 2 ist auf die Erteilung von Anerkennungsvermerken und Gleichwertigkeitsbescheinigungen entsprechend anzuwenden. Für die Erteilung von Seeleute-Ausweisen ist Absatz 1 Satz 1 Nummer 1 entsprechend anzuwenden.</w:t>
      </w:r>
    </w:p>
    <w:p>
      <w:r>
        <w:rPr>
          <w:color w:val="555555"/>
          <w:sz w:val="17"/>
        </w:rPr>
        <w:t xml:space="preserve">Zitiervorschlag: § 5 See-BV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