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See-BV — Befähigungsnachweise für Besatzungsmitglieder in der Gefahrenabwehr auf dem Schiff (Grundausbildung in der Gefahrenabwehr)</w:t>
      </w:r>
    </w:p>
    <w:p>
      <w:r>
        <w:rPr>
          <w:color w:val="555555"/>
          <w:sz w:val="18"/>
        </w:rPr>
        <w:t xml:space="preserve">Seeleute-Befähigungsverordnung</w:t>
      </w:r>
    </w:p>
    <w:p>
      <w:r>
        <w:rPr>
          <w:color w:val="555555"/>
          <w:sz w:val="18"/>
        </w:rPr>
        <w:t xml:space="preserve">Stand: 20.04.2024 (konsolidierte Textfassung, kein amtliches Inkrafttretensdatum)</w:t>
      </w:r>
    </w:p>
    <w:p>
      <w:r>
        <w:t xml:space="preserve">(1) Für Seeleute wird auf Antrag der Befähigungsnachweis über eine Grundausbildung in der Gefahrenabwehr auf dem Schiff SRT erteilt. Unbeschadet der Verpflichtung des Kapitäns nach § 23 des Seearbeitsgesetzes zur Sicherheitsunterweisung müssen alle Personen, die keine Fahrgäste sind, eine Einführungsunterweisung an Bord nach Abschnitt A-VI/6 Absatz 1 des STCW-Codes durch den Beauftragten für die Gefahrenabwehr auf dem Schiff oder ein anderes qualifiziertes Besatzungsmitglied erhalten, damit sie befähigt sind,</w:t>
      </w:r>
    </w:p>
    <w:p>
      <w:pPr>
        <w:ind w:left="420"/>
      </w:pPr>
      <w:r>
        <w:t xml:space="preserve">1. Gefahren für die Sicherheit, einschließlich Bedrohungen durch Piraten oder andere bewaffnete Überfälle, zu erkennen und zu melden,</w:t>
      </w:r>
    </w:p>
    <w:p>
      <w:pPr>
        <w:ind w:left="420"/>
      </w:pPr>
      <w:r>
        <w:t xml:space="preserve">2. die zu befolgenden Verfahren in einer Bedrohungslage zu kennen und</w:t>
      </w:r>
    </w:p>
    <w:p>
      <w:pPr>
        <w:ind w:left="420"/>
      </w:pPr>
      <w:r>
        <w:t xml:space="preserve">3. Aufgaben nach dem Gefahrenabwehrplan wahrzunehmen.</w:t>
      </w:r>
    </w:p>
    <w:p>
      <w:r>
        <w:t xml:space="preserve">(2) Für den Erwerb des Befähigungsnachweises nach Absatz 1 Satz 1 muss der Bewerber den Abschluss eines zugelassenen Lehrgangs nachweisen</w:t>
      </w:r>
    </w:p>
    <w:p>
      <w:pPr>
        <w:ind w:left="420"/>
      </w:pPr>
      <w:r>
        <w:t xml:space="preserve">1. nach den Anforderungen der Tabelle A-VI/6-1 des STCW-Codes (Befähigung in Bezug auf die Förderung des Bewusstseins für die Bedeutung der Gefahrenabwehr) und</w:t>
      </w:r>
    </w:p>
    <w:p>
      <w:pPr>
        <w:ind w:left="420"/>
      </w:pPr>
      <w:r>
        <w:t xml:space="preserve">2. nach den Anforderungen der Tabelle A-VI/6-2 des STCW-Codes (Befähigung von Seeleuten mit spezifischen Aufgaben im Zusammenhang mit Angelegenheiten der Gefahrenabwehr).</w:t>
      </w:r>
    </w:p>
    <w:p>
      <w:r>
        <w:rPr>
          <w:color w:val="555555"/>
          <w:sz w:val="17"/>
        </w:rPr>
        <w:t xml:space="preserve">Zitiervorschlag: § 48 See-BV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https://recht.nulegal.eu/gesetze/See-BV/48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