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 See-BV — Befähigungsnachweise zum Führen von Überlebensfahrzeugen und Bereitschaftsbooten sowie schnellen Bereitschaftsbooten</w:t>
      </w:r>
    </w:p>
    <w:p>
      <w:r>
        <w:rPr>
          <w:color w:val="555555"/>
          <w:sz w:val="18"/>
        </w:rPr>
        <w:t xml:space="preserve">Seeleute-Befähigungsverordnung</w:t>
      </w:r>
    </w:p>
    <w:p>
      <w:r>
        <w:rPr>
          <w:color w:val="555555"/>
          <w:sz w:val="18"/>
        </w:rPr>
        <w:t xml:space="preserve">Stand: 20.04.2024 (konsolidierte Textfassung, kein amtliches Inkrafttretensdatum)</w:t>
      </w:r>
    </w:p>
    <w:p>
      <w:r>
        <w:t xml:space="preserve">(1) Für den Schiffsdienst auf Überlebensfahrzeugen und Bereitschaftsbooten wird auf Antrag der Befähigungsnachweis über die Befähigung zum Führen von Überlebensfahrzeugen und Bereitschaftsbooten SÜB erteilt.</w:t>
      </w:r>
    </w:p>
    <w:p>
      <w:r>
        <w:t xml:space="preserve">(2) Für den Erwerb des Befähigungsnachweises nach Absatz 1 hat der Bewerber nachzuweisen</w:t>
      </w:r>
    </w:p>
    <w:p>
      <w:pPr>
        <w:ind w:left="420"/>
      </w:pPr>
      <w:r>
        <w:t xml:space="preserve">1. eine Seefahrtzeit von mindestens sechs Monaten und</w:t>
      </w:r>
    </w:p>
    <w:p>
      <w:pPr>
        <w:ind w:left="420"/>
      </w:pPr>
      <w:r>
        <w:t xml:space="preserve">2. den Abschluss eines zugelassenen Lehrgangs nach den Anforderungen des Abschnittes A-VI/2 Absatz 1 bis 4 des STCW-Codes.</w:t>
      </w:r>
    </w:p>
    <w:p>
      <w:r>
        <w:t xml:space="preserve">Die Ausbildung nach Satz 1 Nummer 2 muss auch die Fachkunde im sicheren Umgang mit Freifallrettungsbooten vermitteln.</w:t>
      </w:r>
    </w:p>
    <w:p>
      <w:r>
        <w:t xml:space="preserve">(3) Für den Schiffsdienst auf schnellen Bereitschaftsbooten wird auf Antrag der Befähigungsnachweis über die Befähigung zum Führen von schnellen Bereitschaftsbooten SBB erteilt.</w:t>
      </w:r>
    </w:p>
    <w:p>
      <w:r>
        <w:t xml:space="preserve">(4) Für den Erwerb des Befähigungsnachweises nach Absatz 3 hat der Bewerber nachzuweisen</w:t>
      </w:r>
    </w:p>
    <w:p>
      <w:pPr>
        <w:ind w:left="420"/>
      </w:pPr>
      <w:r>
        <w:t xml:space="preserve">1. den Besitz eines gültigen Befähigungsnachweises nach Absatz 1 und</w:t>
      </w:r>
    </w:p>
    <w:p>
      <w:pPr>
        <w:ind w:left="420"/>
      </w:pPr>
      <w:r>
        <w:t xml:space="preserve">2. die Teilnahme an einem zugelassenen Lehrgang nach den Anforderungen des Abschnittes A-VI/2 Absatz 7 bis 10 des STCW-Codes.</w:t>
      </w:r>
    </w:p>
    <w:p>
      <w:r>
        <w:rPr>
          <w:color w:val="555555"/>
          <w:sz w:val="17"/>
        </w:rPr>
        <w:t xml:space="preserve">Zitiervorschlag: § 45 See-BV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https://recht.nulegal.eu/gesetze/See-BV/45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