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See-BV — Zuständigkeiten</w:t>
      </w:r>
    </w:p>
    <w:p>
      <w:r>
        <w:rPr>
          <w:color w:val="555555"/>
          <w:sz w:val="18"/>
        </w:rPr>
        <w:t xml:space="preserve">Seeleute-Befähigungsverordnung</w:t>
      </w:r>
    </w:p>
    <w:p>
      <w:r>
        <w:rPr>
          <w:color w:val="555555"/>
          <w:sz w:val="18"/>
        </w:rPr>
        <w:t xml:space="preserve">Stand: 01.07.2024 (konsolidierte Textfassung, kein amtliches Inkrafttretensdatum)</w:t>
      </w:r>
    </w:p>
    <w:p>
      <w:r>
        <w:t xml:space="preserve">(1) Das Bundesamt ist im Rahmen dieser Verordnung zuständig</w:t>
      </w:r>
    </w:p>
    <w:p>
      <w:pPr>
        <w:ind w:left="420"/>
      </w:pPr>
      <w:r>
        <w:t xml:space="preserve">1. für die Erteilung, die Ersatzausstellung, den Umtausch, den Entzug, die Sicherstellung und die Erklärung des Ruhens der Bescheinigungen,</w:t>
      </w:r>
    </w:p>
    <w:p>
      <w:pPr>
        <w:ind w:left="420"/>
      </w:pPr>
      <w:r>
        <w:t xml:space="preserve">2. für die Verlängerung der Gültigkeitsdauer der Befähigungszeugnisse und Befähigungsnachweise durch die Anerkennung des Fortbestandes der Befähigung,</w:t>
      </w:r>
    </w:p>
    <w:p>
      <w:pPr>
        <w:ind w:left="420"/>
      </w:pPr>
      <w:r>
        <w:t xml:space="preserve">3. für die Zulassung von Lehrgängen und Tätigkeiten, die Durchführung von Prüfungen, die berufsrechtliche Akkreditierung sowie für die Vorgaben an die Anforderungen für die Berufseingangsprüfung,</w:t>
      </w:r>
    </w:p>
    <w:p>
      <w:pPr>
        <w:ind w:left="420"/>
      </w:pPr>
      <w:r>
        <w:t xml:space="preserve">4. für die Herausgabe von Ausbildungsberichtsheften, soweit dies nach dieser Verordnung erforderlich ist,</w:t>
      </w:r>
    </w:p>
    <w:p>
      <w:pPr>
        <w:ind w:left="420"/>
      </w:pPr>
      <w:r>
        <w:t xml:space="preserve">5. vorbehaltlich des Absatzes 5 Satz 1 Nummer 1 für die Feststellung, ob Ausbildungen in der Metallbearbeitung und Elektrotechnik den Anforderungen genügen,</w:t>
      </w:r>
    </w:p>
    <w:p>
      <w:pPr>
        <w:ind w:left="420"/>
      </w:pPr>
      <w:r>
        <w:t xml:space="preserve">6. für die Erteilung des Nachweises über eine berufliche Tätigkeit in der Seeschifffahrt,</w:t>
      </w:r>
    </w:p>
    <w:p>
      <w:pPr>
        <w:ind w:left="420"/>
      </w:pPr>
      <w:r>
        <w:t xml:space="preserve">7. für die Überwachung der Durchführung der praktischen Ausbildung und Seefahrtzeit nach § 31 Absatz 2 Nummer 2, § 40 Absatz 2 Nummer 2 und § 42 Absatz 4 Nummer 2, und</w:t>
      </w:r>
    </w:p>
    <w:p>
      <w:pPr>
        <w:ind w:left="420"/>
      </w:pPr>
      <w:r>
        <w:t xml:space="preserve">8. für die Überwachung der Durchführung der Ausbildung nach § 49 Absatz 4 Nummer 1 Buchstabe b und Absatz 6 Nummer 1 Buchstabe b und § 50 Absatz 4 Nummer 1 Buchstabe b.</w:t>
      </w:r>
    </w:p>
    <w:p>
      <w:r>
        <w:t xml:space="preserve">Das Bundesamt kann bei der Überwachung der Durchführung der praktischen Ausbildung und Seefahrtzeit nach Nummer 7 die Berufsbildungsstelle Seeschifffahrt e. V. beteiligen.</w:t>
      </w:r>
    </w:p>
    <w:p>
      <w:r>
        <w:t xml:space="preserve">(2) Abweichend von Absatz 1 Nummer 1 ist für die Erteilung von Befähigungszeugnissen zum Nautischen Wachoffizier oder Technischen Wachoffizier für einen Bewerber oder eine Bewerberin (Bewerber) mit einem Abschlusszeugnis der nach dem Recht des Landes Mecklenburg-Vorpommern eingerichteten Ausbildungsstätten, die vom Land auf Grund der Verwaltungsvereinbarung zwischen der Bundesrepublik Deutschland und dem Land Mecklenburg-Vorpommern vom 5. August 2005 (BAnz. S. 12 875) benannte Verwaltungsbehörde zuständig.</w:t>
      </w:r>
    </w:p>
    <w:p>
      <w:r>
        <w:t xml:space="preserve">(3) Abweichend von Absatz 1 Nummer 1 bedarf es im Falle der Qualifikationsnachweise für den Dienst auf Fahrgastschiffen und der Qualifikationsnachweise für die Aufrechterhaltung der Befähigungen nach den §§ 44 bis 46 keiner Bescheinigung des Bundesamtes, wenn Bescheinigungen nach Maßgabe des § 51 Absatz 6 oder des § 54 Absatz 2 ausgestellt werden.</w:t>
      </w:r>
    </w:p>
    <w:p>
      <w:r>
        <w:t xml:space="preserve">(4) Abweichend von Absatz 1 Nummer 3 ist für die Zulassung der Lehrgänge in der Sicherheitsgrundausbildung, zum Führen von Überlebensfahrzeugen und Bereitschaftsbooten sowie schnellen Bereitschaftsbooten und zur Leitung von Brandbekämpfungsmaßnahmen die Berufsgenossenschaft zuständig. Satz 1 gilt auch für Lehrgänge zur Aufrechterhaltung der beruflichen Befähigung nach § 54 Absatz 1.</w:t>
      </w:r>
    </w:p>
    <w:p>
      <w:r>
        <w:t xml:space="preserve">(5) Die Berufsbildungsstelle Seeschifffahrt e. V. ist im Rahmen dieser Verordnung zuständig für</w:t>
      </w:r>
    </w:p>
    <w:p>
      <w:pPr>
        <w:ind w:left="420"/>
      </w:pPr>
      <w:r>
        <w:t xml:space="preserve">1. die Feststellung, ob Ausbildungsberufe der Metall- oder Elektrotechnik den Anforderungen genügen,</w:t>
      </w:r>
    </w:p>
    <w:p>
      <w:pPr>
        <w:ind w:left="420"/>
      </w:pPr>
      <w:r>
        <w:t xml:space="preserve">2. die Veröffentlichung einer Liste mit den nach Nummer 1 festgestellten Ausbildungsberufen und</w:t>
      </w:r>
    </w:p>
    <w:p>
      <w:pPr>
        <w:ind w:left="420"/>
      </w:pPr>
      <w:r>
        <w:t xml:space="preserve">3. die Überwachung der Durchführung der praktischen Ausbildung und Seefahrtzeit der Offiziersassistenten.</w:t>
      </w:r>
    </w:p>
    <w:p>
      <w:r>
        <w:t xml:space="preserve">Sie untersteht hierbei der Fachaufsicht des Bundesministeriums für Verkehr und digitale Infrastruktur. Die Feststellung und Veröffentlichung nach Nummer 1 bedarf des Einvernehmens des Bundesamtes.</w:t>
      </w:r>
    </w:p>
    <w:p>
      <w:r>
        <w:rPr>
          <w:color w:val="555555"/>
          <w:sz w:val="17"/>
        </w:rPr>
        <w:t xml:space="preserve">Zitiervorschlag: § 3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