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See-BV — Ersatzausstellungen, inhaltsgleiche Bescheinigungen und Umtausch</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Wer den Verlust oder die Unbrauchbarkeit einer ihm nach dieser Verordnung erteilten Bescheinigung oder eine Namensänderung glaubhaft macht, erhält auf Antrag eine Ersatzausfertigung.</w:t>
      </w:r>
    </w:p>
    <w:p>
      <w:r>
        <w:t xml:space="preserve">(2) Von Absatz 1 sind die Befähigungsnachweise für den Schiffssicherheitsdienst sowie andere unbefristete Bescheinigungen, die eine entsprechende Befähigung enthalten, ausgenommen. Für diese muss das Vorliegen der Voraussetzungen des § 5 Absatz 1 Satz 1 Nummer 1 bis 3 zum Zeitpunkt der Antragstellung auf Ersatzausstellung nachgewiesen werden.</w:t>
      </w:r>
    </w:p>
    <w:p>
      <w:r>
        <w:t xml:space="preserve">(3) Das Bundesamt kann auf Antrag eine inhaltsgleiche Bescheinigung über verlorene oder unbrauchbare Bescheinigungen aushändigen.</w:t>
      </w:r>
    </w:p>
    <w:p>
      <w:r>
        <w:t xml:space="preserve">(4) Befähigungszeugnisse für den nautischen oder technischen Schiffsdienst als Offizier oder Kapitän, die vor dem 1. Juni 2014 erteilt worden sind, können auf Antrag in entsprechender Anwendung des § 24 Absatz 1 Satz 1 in Befähigungszeugnisse nach dieser Verordnung umgetauscht werden. Befähigungszeugnisse zum Schiffsführer auf Kleinfahrzeugen können auf Antrag in ein Befähigungszeugnis zum Kapitän nationale Fahrt BRZ 100 (Kapitän NK 100) umgetauscht werden. Befähigungszeugnisse zum Schiffsmaschinisten, die vor dem 1. Juni 2014 mit Befristung der Erlaubnis nach der Schiffsoffizier-Ausbildungsverordnung in der Fassung der Bekanntmachung vom 15. Januar 1992 (BGBl. I S. 22, 227), die durch § 66 Absatz 2 der Verordnung vom 8. Mai 2014 (BGBl. I S. 460) aufgehoben worden ist, erteilt worden sind, können auf Antrag in Befähigungszeugnisse zum Schiffsmaschinisten TSM nach dieser Verordnung umgetauscht werden.</w:t>
      </w:r>
    </w:p>
    <w:p>
      <w:r>
        <w:rPr>
          <w:color w:val="555555"/>
          <w:sz w:val="17"/>
        </w:rPr>
        <w:t xml:space="preserve">Zitiervorschlag: § 27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