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See-BV — Anwendungsbereich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Befähigungen und die weiteren Voraussetzungen für die Erteilung und den Entzug von Befähigungszeugnissen, Befähigungsnachweisen sowie sonstigen Bescheinigungen für Kapitäne, Schiffsoffiziere und sonstige Seeleute für den Dienst auf Kauffahrteischiffen (Schiffsdienst),</w:t>
      </w:r>
    </w:p>
    <w:p>
      <w:pPr>
        <w:ind w:left="420"/>
      </w:pPr>
      <w:r>
        <w:t xml:space="preserve">2. die Zulassung von Lehrgängen und</w:t>
      </w:r>
    </w:p>
    <w:p>
      <w:pPr>
        <w:ind w:left="420"/>
      </w:pPr>
      <w:r>
        <w:t xml:space="preserve">3. das Verfahren zur Anerkennung von Berufseingangsprüfungen,</w:t>
      </w:r>
    </w:p>
    <w:p>
      <w:r>
        <w:t xml:space="preserve">soweit dies nicht auf Grund anderer Vorschriften besonders geregelt ist.</w:t>
      </w:r>
    </w:p>
    <w:p>
      <w:r>
        <w:rPr>
          <w:color w:val="555555"/>
          <w:sz w:val="17"/>
        </w:rPr>
        <w:t xml:space="preserve">Zitiervorschlag: § 1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