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See-BAV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Verkehr, Bau und Stadtentwicklung verordnet auf Grund</w:t>
      </w:r>
    </w:p>
    <w:p>
      <w:pPr>
        <w:ind w:left="420"/>
      </w:pPr>
      <w:r>
        <w:t xml:space="preserve">– des § 92 des Seearbeitsgesetzes vom 20. April 2013 (BGBl. I S. 868) im Einvernehmen mit dem Bundesministerium für Bildung und Forschung und nach Anhörung der für Berufsbildungsfragen zuständigen obersten Landesbehörden der Küstenländer und</w:t>
      </w:r>
    </w:p>
    <w:p>
      <w:pPr>
        <w:ind w:left="420"/>
      </w:pPr>
      <w:r>
        <w:t xml:space="preserve">– des § 9 Absatz 1 Satz 1 Nummer 3 in Verbindung mit Satz 2 und mit Absatz 2 Satz 3 des Seeaufgabengesetzes in der Fassung der Bekanntmachung vom 26. Juli 2002 (BGBl. I S. 2876), von denen § 9 Absatz 1 Satz 1 Nummer 3 zuletzt durch Artikel 2 Absatz 1 Nummer 6 des Gesetzes vom 20. April 2013 (BGBl. I S. 868) neu gefasst, § 9 Absatz 1 Satz 2 zuletzt durch Artikel 2 Nummer 9 des Gesetzes vom 4. Juni 2013 (BGBl. I S. 1471) geändert und § 9 Absatz 2 Satz 3 durch Artikel 2 Absatz 1 Nummer 6 des Gesetzes vom 20. April 2013 (BGBl. I S. 868) eingefügt worden ist, im Einvernehmen mit dem Bundesministerium für Arbeit und Soziales und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