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See-BAV — Prüfungsaufgaben</w:t>
      </w:r>
    </w:p>
    <w:p>
      <w:r>
        <w:rPr>
          <w:color w:val="555555"/>
          <w:sz w:val="18"/>
        </w:rPr>
        <w:t xml:space="preserve">See-Berufsausbildungsverordnung</w:t>
      </w:r>
    </w:p>
    <w:p>
      <w:r>
        <w:rPr>
          <w:color w:val="555555"/>
          <w:sz w:val="18"/>
        </w:rPr>
        <w:t xml:space="preserve">Stand: 20.05.2025 (konsolidierte Textfassung, kein amtliches Inkrafttretensdatum)</w:t>
      </w:r>
    </w:p>
    <w:p>
      <w:r>
        <w:t xml:space="preserve">(1) Die zuständige Stelle errichtet Ausschüsse zur Erstellung von Prüfungsaufgaben, die für die Arbeitsproben, Prüfungsstücke und sonstigen Prüfungsgebiete Aufgaben entwickeln und überarbeiten. Die Mitglieder der Aufgabenerstellungsausschüsse müssen für die jeweiligen Gebiete fach- und sachkundig sein. Bei Aufgaben, die Ausbildungsnormen nach den Regeln II/5 und III/5 der Anlage zum STCW-Übereinkommen betreffen, ist das Bundesamt für Seeschifffahrt und Hydrographie zu beteiligen.</w:t>
      </w:r>
    </w:p>
    <w:p>
      <w:r>
        <w:t xml:space="preserve">(2) Die zuständige Stelle wählt die zu bearbeitenden Kenntnisprüfungen vor der Prüfung aus und stellt diese dem Prüfungsausschuss bereit.</w:t>
      </w:r>
    </w:p>
    <w:p>
      <w:r>
        <w:t xml:space="preserve">(3) Die Prüfungsstücke nach § 14 Absatz 3 Nummer 1 Buchstabe b und § 15 Absatz 3 Nummer 1 Buchstabe d werden von der zuständigen Stelle nach Verfügbarkeit der Halbzeuge an den Prüfungsstandorten ausgewählt.</w:t>
      </w:r>
    </w:p>
    <w:p>
      <w:r>
        <w:t xml:space="preserve">(4) Die Prüfungsstücke und Arbeitsproben werden mit Ausnahme der Prüfungsstücke nach Absatz 3 durch die Prüfer vor der Prüfung ausgewählt.</w:t>
      </w:r>
    </w:p>
    <w:p>
      <w:r>
        <w:rPr>
          <w:color w:val="555555"/>
          <w:sz w:val="17"/>
        </w:rPr>
        <w:t xml:space="preserve">Zitiervorschlag: § 21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