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See-BAV — Zulassung zur Abschlussprüfung Teil 2 in besonderen Fällen</w:t>
      </w:r>
    </w:p>
    <w:p>
      <w:r>
        <w:rPr>
          <w:color w:val="555555"/>
          <w:sz w:val="18"/>
        </w:rPr>
        <w:t xml:space="preserve">See-Berufsausbildungsverordnung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Abschlussprüfung Teil 2 ist auch zuzulassen, wer nachweist</w:t>
      </w:r>
    </w:p>
    <w:p>
      <w:pPr>
        <w:ind w:left="420"/>
      </w:pPr>
      <w:r>
        <w:t xml:space="preserve">1. den Besitz des Befähigungsnachweises für Schiffsleute, die Brückenwache gehen nach Abschnitt A-II/4 des STCW-Codes und</w:t>
      </w:r>
    </w:p>
    <w:p>
      <w:pPr>
        <w:ind w:left="780"/>
      </w:pPr>
      <w:r>
        <w:t xml:space="preserve">a) eine Ausbildung entsprechend der berufsprofilgebenden Fertigkeiten, Kenntnissen und Fähigkeiten nach § 5 Nummer 2 Buchstabe a, c und d oder</w:t>
      </w:r>
    </w:p>
    <w:p>
      <w:pPr>
        <w:ind w:left="780"/>
      </w:pPr>
      <w:r>
        <w:t xml:space="preserve">b) eine mindestens dreijährige Seefahrtzeit im Decksdienst oder</w:t>
      </w:r>
    </w:p>
    <w:p>
      <w:pPr>
        <w:ind w:left="420"/>
      </w:pPr>
      <w:r>
        <w:t xml:space="preserve">2. den Besitz eines Befähigungsnachweises zum Vollmatrosen des Decksdienstes nach Abschnitt A-II/5 des STCW-Codes oder</w:t>
      </w:r>
    </w:p>
    <w:p>
      <w:pPr>
        <w:ind w:left="420"/>
      </w:pPr>
      <w:r>
        <w:t xml:space="preserve">3. eine militärfachliche Ausbildung und Verwendung von mindestens vier Jahren in der Deutschen Marine im seemännischen Dienst oder Navigationsdienst.</w:t>
      </w:r>
    </w:p>
    <w:p>
      <w:r>
        <w:t xml:space="preserve">Zusätzlich zu einer der in Satz 1 bezeichneten Anforderungen müssen vom Bewerber nachgewiesen werden</w:t>
      </w:r>
    </w:p>
    <w:p>
      <w:pPr>
        <w:ind w:left="420"/>
      </w:pPr>
      <w:r>
        <w:t xml:space="preserve">1. eine mindestens neunmonatige von der zuständigen Stelle überwachte praktische Ausbildung und Seefahrtzeit im Maschinendienst mit Antriebanlagen von über 750 Kilowatt Leistung,</w:t>
      </w:r>
    </w:p>
    <w:p>
      <w:pPr>
        <w:ind w:left="420"/>
      </w:pPr>
      <w:r>
        <w:t xml:space="preserve">2. die Teilnahme an einem von den nach Landesrecht eingerichteten Ausbildungsstätten durchgeführten Lehrgang im Maschinendienst von mindestens zwölf Wochen und</w:t>
      </w:r>
    </w:p>
    <w:p>
      <w:pPr>
        <w:ind w:left="420"/>
      </w:pPr>
      <w:r>
        <w:t xml:space="preserve">3. der Besitz der Befähigungsnachweise über die Sicherheitsgrundausbildung nach Abschnitt A-VI/1 des STCW-Codes und des Befähigungsnachweises über die Grundausbildung in der Gefahrenabwehr nach Abschnitt A-VI/6 des STCW-Codes.</w:t>
      </w:r>
    </w:p>
    <w:p>
      <w:r>
        <w:t xml:space="preserve">(2) Zur Abschlussprüfung Teil 2 ist ferner zuzulassen, wer nachweist</w:t>
      </w:r>
    </w:p>
    <w:p>
      <w:pPr>
        <w:ind w:left="420"/>
      </w:pPr>
      <w:r>
        <w:t xml:space="preserve">1. eine mindestens einjährige Seefahrtzeit im Maschinendienst mit Antriebsanlagen von über 750 Kilowatt Leistung und</w:t>
      </w:r>
    </w:p>
    <w:p>
      <w:pPr>
        <w:ind w:left="780"/>
      </w:pPr>
      <w:r>
        <w:t xml:space="preserve">a) den Besitz des Zeugnisses über die Abschlussprüfung in einem einschlägigen Ausbildungsberuf der Metall- oder Elektrotechnik und</w:t>
      </w:r>
    </w:p>
    <w:p>
      <w:pPr>
        <w:ind w:left="780"/>
      </w:pPr>
      <w:r>
        <w:t xml:space="preserve">b) den Besitz des Befähigungsnachweises für Schiffsleute, die Maschinenwache gehen nach Abschnitt A-III/4 des STCW-Codes oder</w:t>
      </w:r>
    </w:p>
    <w:p>
      <w:pPr>
        <w:ind w:left="420"/>
      </w:pPr>
      <w:r>
        <w:t xml:space="preserve">2. den Besitz des Befähigungsnachweises für Schiffsleute, die Maschinenwache gehen nach Abschnitt A-III/4 des STCW-Codes und</w:t>
      </w:r>
    </w:p>
    <w:p>
      <w:pPr>
        <w:ind w:left="780"/>
      </w:pPr>
      <w:r>
        <w:t xml:space="preserve">a) eine Ausbildung entsprechend der berufsprofilgebenden Fertigkeiten, Kenntnissen und Fähigkeiten nach § 5 Nummer 2 Buchstabe b, d, e, f und g oder</w:t>
      </w:r>
    </w:p>
    <w:p>
      <w:pPr>
        <w:ind w:left="780"/>
      </w:pPr>
      <w:r>
        <w:t xml:space="preserve">b) eine mindestens dreijährige Seefahrtzeit im Maschinendienst mit Antriebsanlagen von über 750 Kilowatt Leistung oder</w:t>
      </w:r>
    </w:p>
    <w:p>
      <w:pPr>
        <w:ind w:left="420"/>
      </w:pPr>
      <w:r>
        <w:t xml:space="preserve">3. den Besitz des Befähigungsnachweises zum Vollmatrosen im Maschinenbereich nach Abschnitt A-III/5 des STCW-Codes oder</w:t>
      </w:r>
    </w:p>
    <w:p>
      <w:pPr>
        <w:ind w:left="420"/>
      </w:pPr>
      <w:r>
        <w:t xml:space="preserve">4. eine militärfachliche Ausbildung und Verwendung von mindestens vier Jahren in der Deutschen Marine im Marinetechnikdienst (Antriebstechnik, Elektrotechnik oder Schiffsbetriebstechnik).</w:t>
      </w:r>
    </w:p>
    <w:p>
      <w:r>
        <w:t xml:space="preserve">Zusätzlich zu einer der in Satz 1 bezeichneten Anforderung müssen vom Bewerber nachgewiesen werden</w:t>
      </w:r>
    </w:p>
    <w:p>
      <w:pPr>
        <w:ind w:left="420"/>
      </w:pPr>
      <w:r>
        <w:t xml:space="preserve">1. eine mindestens neunmonatige von der zuständigen Stelle überwachte praktische Ausbildung und Seefahrtzeit im Decksdienst und</w:t>
      </w:r>
    </w:p>
    <w:p>
      <w:pPr>
        <w:ind w:left="420"/>
      </w:pPr>
      <w:r>
        <w:t xml:space="preserve">2. die Teilnahme an einem von den nach Landesrecht eingerichteten Ausbildungsstätten durchgeführten Lehrgang im Decksdienst von mindestens zwölf Wochen und</w:t>
      </w:r>
    </w:p>
    <w:p>
      <w:pPr>
        <w:ind w:left="420"/>
      </w:pPr>
      <w:r>
        <w:t xml:space="preserve">3. der Besitz der Befähigungsnachweise über die Sicherheitsgrundausbildung nach Abschnitt A-VI/1 des STCW-Codes und des Befähigungsnachweises über die Grundausbildung in der Gefahrenabwehr nach Abschnitt A-VI/6 des STCW-Codes.</w:t>
      </w:r>
    </w:p>
    <w:p>
      <w:r>
        <w:t xml:space="preserve">(3) Die Zulassung zur Abschlussprüfung Teil 2 ist in Fällen, in denen die Abschlussprüfung aus Gründen, die weder von den Auszubildenden noch den Ausbildenden zu vertreten sind, erst nach Ablauf der Ausbildungsdauer nach § 4 Absatz 1 durchgeführt werden kann, als genehmigte Verlängerung der Ausbildungsdauer im Sinne des § 4 Absatz 2 zu werten.</w:t>
      </w:r>
    </w:p>
    <w:p>
      <w:r>
        <w:rPr>
          <w:color w:val="555555"/>
          <w:sz w:val="17"/>
        </w:rPr>
        <w:t xml:space="preserve">Zitiervorschlag: § 20 See-BAV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https://recht.nulegal.eu/gesetze/See-BAV/20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