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See-BAV — Berufsbezeichnung, staatliche Anerkennung</w:t>
      </w:r>
    </w:p>
    <w:p>
      <w:r>
        <w:rPr>
          <w:color w:val="555555"/>
          <w:sz w:val="18"/>
        </w:rPr>
        <w:t xml:space="preserve">See-Berufsausbildungsverordnung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in der Seeschifffahrt „Schiffsmechaniker“ oder „Schiffsmechanikerin“ ist staatlich anerkannt.</w:t>
      </w:r>
    </w:p>
    <w:p>
      <w:r>
        <w:rPr>
          <w:color w:val="555555"/>
          <w:sz w:val="17"/>
        </w:rPr>
        <w:t xml:space="preserve">Zitiervorschlag: § 2 See-BAV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