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See-BAV — Anmeldung zur Abschlussprüfung</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Die zuständige Stelle setzt die Prüfungstermine für ein Jahr im Voraus unter Berücksichtigung des Ablaufs der Berufsausbildung und des Schuljahres fest und gibt sie einschließlich der Anmeldefristen in geeigneter Weise rechtzeitig bekannt.</w:t>
      </w:r>
    </w:p>
    <w:p>
      <w:r>
        <w:t xml:space="preserve">(2) Die Anmeldung zur Prüfung ist schriftlich vom Ausbildenden an die zuständige Stelle zu richten. In besonderen Fällen, insbesondere bei Wiederholungsprüfungen und bei einer Zulassung nach § 20, kann sich der Prüfling selbst anmelden.</w:t>
      </w:r>
    </w:p>
    <w:p>
      <w:r>
        <w:t xml:space="preserve">(3) Die Zulassung, die Prüfungstermine und der Prüfungsort sind den Prüflingen rechtzeitig mitzuteilen. Eine Zulassung kann von der zuständigen Stelle widerrufen werden, wenn sie auf Grund gefälschter Unterlagen oder falscher Angaben erteilt wurde.</w:t>
      </w:r>
    </w:p>
    <w:p>
      <w:r>
        <w:rPr>
          <w:color w:val="555555"/>
          <w:sz w:val="17"/>
        </w:rPr>
        <w:t xml:space="preserve">Zitiervorschlag: § 19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