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See-BAV — Berufsausbildung außerhalb der Ausbildungsstätte</w:t>
      </w:r>
    </w:p>
    <w:p>
      <w:r>
        <w:rPr>
          <w:color w:val="555555"/>
          <w:sz w:val="18"/>
        </w:rPr>
        <w:t xml:space="preserve">See-Berufsausbildungsverordnung</w:t>
      </w:r>
    </w:p>
    <w:p>
      <w:r>
        <w:rPr>
          <w:color w:val="555555"/>
          <w:sz w:val="18"/>
        </w:rPr>
        <w:t xml:space="preserve">Stand: 10.06.2019 (konsolidierte Textfassung, kein amtliches Inkrafttretensdatum)</w:t>
      </w:r>
    </w:p>
    <w:p>
      <w:r>
        <w:t xml:space="preserve">(1) Die zuständige Stelle überwacht die Durchführung der überbetrieblichen Ausbildung auf der Grundlage des Ausbildungsrahmenplans, soweit die erforderlichen Fertigkeiten, Kenntnisse und Fähigkeiten nicht in vollem Umfang in der Ausbildungsstätte vermittelt werden können. Die Ausbildung außerhalb der Ausbildungsstätte ist unter Beachtung der Pflicht der Auszubildenden zum Besuch des Berufsschulunterrichts zu gestalten.</w:t>
      </w:r>
    </w:p>
    <w:p>
      <w:r>
        <w:t xml:space="preserve">(2) Die überbetriebliche Ausbildung in der Metallbearbeitung ist Teil der betrieblichen Berufsausbildung nach Anlage 2 im ersten Ausbildungsjahr. Sie ist in Abstimmung mit dem Berufsschulunterricht für Auszubildende zu organisieren und durchzuführen.</w:t>
      </w:r>
    </w:p>
    <w:p>
      <w:r>
        <w:t xml:space="preserve">(3) Die überbetriebliche Ausbildung in der Schiffssicherheit hinsichtlich der Brandabwehr und Rettung sowie in der Gefahrenabwehr sind Teile der betrieblichen Berufsausbildung nach Anlage 3. Sie sind zu Beginn der Ausbildung an einer seefahrtbezogenen berufsbildenden Schule durchzuführen. Für den Erwerb der Befähigungsnachweise nach den Regeln VI/1 und VI/6 der Anlage zum STCW-Übereinkommen müssen die Ausbildungsnormen nach den Abschnitten A-VI/1 und A-VI/6 des STCW-Codes erfüllt werden.</w:t>
      </w:r>
    </w:p>
    <w:p>
      <w:r>
        <w:t xml:space="preserve">(4) Die Dauer der überbetrieblichen Ausbildung beträgt:</w:t>
      </w:r>
    </w:p>
    <w:p>
      <w:pPr>
        <w:ind w:left="420"/>
      </w:pPr>
      <w:r>
        <w:t xml:space="preserve">1. in der Metallbearbeitung 280 Stunden in sieben Wochen und</w:t>
      </w:r>
    </w:p>
    <w:p>
      <w:pPr>
        <w:ind w:left="420"/>
      </w:pPr>
      <w:r>
        <w:t xml:space="preserve">2. in der Brandabwehr und Rettung sowie Gefahrenabwehr 80 Stunden in zwei Wochen.</w:t>
      </w:r>
    </w:p>
    <w:p>
      <w:r>
        <w:rPr>
          <w:color w:val="555555"/>
          <w:sz w:val="17"/>
        </w:rPr>
        <w:t xml:space="preserve">Zitiervorschlag: § 10 See-BAV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https://recht.nulegal.eu/gesetze/See-BAV/10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