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See-ArbZNV 2013</w:t>
      </w:r>
    </w:p>
    <w:p>
      <w:r>
        <w:rPr>
          <w:color w:val="555555"/>
          <w:sz w:val="18"/>
        </w:rPr>
        <w:t xml:space="preserve">See-Arbeitszeitnachweisverordnung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55 Satz 1 Nummer 1 und 2 in Verbindung mit Satz 2 des Seearbeitsgesetzes vom 20. April 2013 (BGBl. I S. 868) verordnet das Bundesministerium für Arbeit und Soziales im Einvernehmen mit dem Bundesministerium für Verkehr, Bau und Stadtentwicklung und dem Bundesministerium für Ernährung, Landwirtschaft und Verbraucherschutz:</w:t>
      </w:r>
    </w:p>
    <w:p>
      <w:r>
        <w:rPr>
          <w:color w:val="555555"/>
          <w:sz w:val="17"/>
        </w:rPr>
        <w:t xml:space="preserve">Zitiervorschlag: Eingangsformel See-ArbZNV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https://recht.nulegal.eu/gesetze/See-ArbZNV%202013/eingangsformel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