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See-ArbZNV 2013 — Inkrafttreten, Außerkrafttreten</w:t>
      </w:r>
    </w:p>
    <w:p>
      <w:r>
        <w:rPr>
          <w:color w:val="555555"/>
          <w:sz w:val="18"/>
        </w:rPr>
        <w:t xml:space="preserve">See-Arbeitszeitnachweisverordnung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August 2013 in Kraft. Gleichzeitig tritt die See-Arbeitszeitnachweisverordnung vom 5. Juli 2002 (BGBl. I S. 2571) außer Kraft.</w:t>
      </w:r>
    </w:p>
    <w:p>
      <w:r>
        <w:rPr>
          <w:color w:val="555555"/>
          <w:sz w:val="17"/>
        </w:rPr>
        <w:t xml:space="preserve">Zitiervorschlag: § 7 See-ArbZNV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https://recht.nulegal.eu/gesetze/See-ArbZNV%202013/7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