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SchwbWV — Größe der Werkstatt</w:t>
      </w:r>
    </w:p>
    <w:p>
      <w:r>
        <w:rPr>
          <w:color w:val="555555"/>
          <w:sz w:val="18"/>
        </w:rPr>
        <w:t xml:space="preserve">Werkstättenverordnung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Werkstatt soll in der Regel über mindestens 120 Plätze verfügen.</w:t>
      </w:r>
    </w:p>
    <w:p>
      <w:r>
        <w:t xml:space="preserve">(2) Die Mindestzahl nach Absatz 1 gilt als erfüllt, wenn der Werkstattverbund im Sinne des § 15, dem die Werkstatt angehört, über diese Zahl von Plätzen verfügt.</w:t>
      </w:r>
    </w:p>
    <w:p>
      <w:r>
        <w:rPr>
          <w:color w:val="555555"/>
          <w:sz w:val="17"/>
        </w:rPr>
        <w:t xml:space="preserve">Zitiervorschlag: § 7 SchwbWV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https://recht.nulegal.eu/gesetze/SchwbWV/7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