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SchwbWO — Nachfrist für Wahlvorschläge</w:t>
      </w:r>
    </w:p>
    <w:p>
      <w:r>
        <w:rPr>
          <w:color w:val="555555"/>
          <w:sz w:val="18"/>
        </w:rPr>
        <w:t xml:space="preserve">Wahlordnung Schwerbehindertenvertretungen</w:t>
      </w:r>
    </w:p>
    <w:p>
      <w:r>
        <w:rPr>
          <w:color w:val="555555"/>
          <w:sz w:val="18"/>
        </w:rPr>
        <w:t xml:space="preserve">Stand: 10.06.2019 (konsolidierte Textfassung, kein amtliches Inkrafttretensdatum)</w:t>
      </w:r>
    </w:p>
    <w:p>
      <w:r>
        <w:t xml:space="preserve">(1) Ist nach Ablauf der in § 6 Abs. 1 genannten Frist kein gültiger Wahlvorschlag für die Wahl der Schwerbehindertenvertretung eingegangen, hat dies der Wahlvorstand sofort in der gleichen Weise bekanntzumachen wie das Wahlausschreiben und eine Nachfrist von einer Woche für die Einreichung von Wahlvorschlägen zu setzen. In der Bekanntmachung ist darauf hinzuweisen, daß die Wahl nur stattfinden kann, wenn innerhalb der Nachfrist mindestens ein gültiger Wahlvorschlag eingereicht wird.</w:t>
      </w:r>
    </w:p>
    <w:p>
      <w:r>
        <w:t xml:space="preserve">(2) Gehen innerhalb der Nachfrist gültige Wahlvorschläge für die Wahl der Schwerbehindertenvertretung nicht ein, hat der Wahlvorstand sofort bekanntzumachen, daß die Wahl nicht stattfindet.</w:t>
      </w:r>
    </w:p>
    <w:p>
      <w:r>
        <w:t xml:space="preserve">(3) Absatz 1 Satz 1 gilt entsprechend, wenn für die Wahl der stellvertretenden Mitglieder kein gültiger Wahlvorschlag eingeht oder wenn die Zahl der für dieses Amt gültig vorgeschlagenen Bewerber oder Bewerberinnen nicht der vom Wahlvorstand beschlossenen Zahl der stellvertretenden Mitglieder entspricht.</w:t>
      </w:r>
    </w:p>
    <w:p>
      <w:r>
        <w:rPr>
          <w:color w:val="555555"/>
          <w:sz w:val="17"/>
        </w:rPr>
        <w:t xml:space="preserve">Zitiervorschlag: § 7 SchwbWO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https://recht.nulegal.eu/gesetze/SchwbWO/7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