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SchwbWO — (Inkrafttreten)</w:t>
      </w:r>
    </w:p>
    <w:p>
      <w:r>
        <w:rPr>
          <w:color w:val="555555"/>
          <w:sz w:val="18"/>
        </w:rPr>
        <w:t xml:space="preserve">Wahlordnung Schwerbehindertenvertretungen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 SchwbWO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https://recht.nulegal.eu/gesetze/SchwbWO/29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