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SchwbWO — Schriftliche Stimmabgabe</w:t>
      </w:r>
    </w:p>
    <w:p>
      <w:r>
        <w:rPr>
          <w:color w:val="555555"/>
          <w:sz w:val="18"/>
        </w:rPr>
        <w:t xml:space="preserve">Wahlordnung Schwerbehindertenvertretungen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Wahlvorstand übergibt oder übersendet den Wahlberechtigten, die an der persönlichen Stimmabgabe verhindert sind, auf deren Verlangen</w:t>
      </w:r>
    </w:p>
    <w:p>
      <w:pPr>
        <w:ind w:left="420"/>
      </w:pPr>
      <w:r>
        <w:t xml:space="preserve">1. das Wahlausschreiben,</w:t>
      </w:r>
    </w:p>
    <w:p>
      <w:pPr>
        <w:ind w:left="420"/>
      </w:pPr>
      <w:r>
        <w:t xml:space="preserve">2. den Stimmzettel und den Wahlumschlag,</w:t>
      </w:r>
    </w:p>
    <w:p>
      <w:pPr>
        <w:ind w:left="420"/>
      </w:pPr>
      <w:r>
        <w:t xml:space="preserve">3. eine vorgedruckte Erklärung, die der Wähler oder die Wählerin abgibt,</w:t>
      </w:r>
    </w:p>
    <w:p>
      <w:pPr>
        <w:ind w:left="420"/>
      </w:pPr>
      <w:r>
        <w:t xml:space="preserve">4. einen größeren Freiumschlag, der die Anschrift des Wahlvorstandes und als Absender Namen und Anschrift der wahlberechtigten Person sowie den Vermerk "Schriftliche Stimmabgabe" trägt.</w:t>
      </w:r>
    </w:p>
    <w:p>
      <w:r>
        <w:t xml:space="preserve">In der Erklärung nach Nummer 3 versichert der Wähler oder die Wählerin gegenüber dem Wahlvorstand, dass er oder sie den Stimmzettel persönlich gekennzeichnet hat oder unter den Voraussetzungen des § 10 Abs. 4 durch eine andere Person hat kennzeichnen lassen. Der Wahlvorstand soll zusätzlich zu den Unterlagen nach den Nummern 1 bis 4 ein Merkblatt über die schriftliche Stimmabgabe übersenden oder übergeben. Er vermerkt die Übergabe oder Übersendung der Unterlagen in der Liste der Wahlberechtigten.</w:t>
      </w:r>
    </w:p>
    <w:p>
      <w:r>
        <w:t xml:space="preserve">(2) Der Wahlvorstand kann die schriftliche Stimmabgabe beschließen. Für diesen Fall sind die in Absatz 1 bezeichneten Unterlagen den Wahlberechtigten unaufgefordert zu übersenden.</w:t>
      </w:r>
    </w:p>
    <w:p>
      <w:r>
        <w:t xml:space="preserve">(3) Die Stimmabgabe erfolgt in der Weise, dass der Wähler oder die Wählerin</w:t>
      </w:r>
    </w:p>
    <w:p>
      <w:pPr>
        <w:ind w:left="420"/>
      </w:pPr>
      <w:r>
        <w:t xml:space="preserve">1. den Stimmzettel unbeobachtet persönlich kennzeichnet und in den Wahlumschlag einlegt,</w:t>
      </w:r>
    </w:p>
    <w:p>
      <w:pPr>
        <w:ind w:left="420"/>
      </w:pPr>
      <w:r>
        <w:t xml:space="preserve">2. die vorgedruckte Erklärung unter Angabe des Ortes und des Datums unterschreibt und</w:t>
      </w:r>
    </w:p>
    <w:p>
      <w:pPr>
        <w:ind w:left="420"/>
      </w:pPr>
      <w:r>
        <w:t xml:space="preserve">3. den Wahlumschlag und die unterschriebene, vorgedruckte Erklärung in dem Freiumschlag verschließt und diesen so rechtzeitig an den Wahlvorstand absendet oder übergibt, daß er vor Abschluß der Wahl vorliegt.</w:t>
      </w:r>
    </w:p>
    <w:p>
      <w:r>
        <w:t xml:space="preserve">Der Wähler oder die Wählerin kann unter den Voraussetzungen des § 10 Abs. 4 die in den Nummern 1 bis 3 bezeichneten Tätigkeiten durch eine andere Person verrichten lassen.</w:t>
      </w:r>
    </w:p>
    <w:p>
      <w:r>
        <w:rPr>
          <w:color w:val="555555"/>
          <w:sz w:val="17"/>
        </w:rPr>
        <w:t xml:space="preserve">Zitiervorschlag: § 11 SchwbWO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https://recht.nulegal.eu/gesetze/SchwbWO/11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